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9" w:type="dxa"/>
        <w:tblLayout w:type="fixed"/>
        <w:tblCellMar>
          <w:left w:w="0" w:type="dxa"/>
          <w:right w:w="0" w:type="dxa"/>
        </w:tblCellMar>
        <w:tblLook w:val="0000" w:firstRow="0" w:lastRow="0" w:firstColumn="0" w:lastColumn="0" w:noHBand="0" w:noVBand="0"/>
      </w:tblPr>
      <w:tblGrid>
        <w:gridCol w:w="5103"/>
        <w:gridCol w:w="4366"/>
      </w:tblGrid>
      <w:tr w14:paraId="587C33BB" w14:textId="77777777">
        <w:trPr>
          <w:trHeight w:val="851"/>
        </w:trPr>
        <w:tc>
          <w:tcPr>
            <w:tcW w:w="5103" w:type="dxa"/>
          </w:tcPr>
          <w:p w14:paraId="016CD97A" w14:textId="77777777">
            <w:pPr>
              <w:jc w:val="center"/>
              <w:rPr>
                <w:rFonts w:ascii="Garamond" w:hAnsi="Garamond"/>
              </w:rPr>
              <w:pStyle w:val="P68B1DB1-Normal1"/>
            </w:pPr>
            <w:r>
              <w:drawing>
                <wp:inline distT="0" distB="0" distL="0" distR="0" wp14:anchorId="2FD966B3" wp14:editId="4245ABBB">
                  <wp:extent cx="2390775" cy="1028700"/>
                  <wp:effectExtent l="0" t="0" r="9525" b="0"/>
                  <wp:docPr id="2" name="Foto 2" descr="Logo Schola Europaea - pour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Schola Europaea - pour documen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0775" cy="1028700"/>
                          </a:xfrm>
                          <a:prstGeom prst="rect">
                            <a:avLst/>
                          </a:prstGeom>
                          <a:noFill/>
                          <a:ln>
                            <a:noFill/>
                          </a:ln>
                        </pic:spPr>
                      </pic:pic>
                    </a:graphicData>
                  </a:graphic>
                </wp:inline>
              </w:drawing>
            </w:r>
          </w:p>
        </w:tc>
        <w:tc>
          <w:tcPr>
            <w:tcW w:w="4366" w:type="dxa"/>
          </w:tcPr>
          <w:p w14:paraId="47DFCA6D" w14:textId="77777777">
            <w:pPr>
              <w:pStyle w:val="ZCom"/>
              <w:rPr>
                <w:rFonts w:ascii="Garamond" w:hAnsi="Garamond"/>
                <w:b/>
                <w:color w:val="233E90"/>
              </w:rPr>
            </w:pPr>
          </w:p>
          <w:p w14:paraId="6F659EC6" w14:textId="77777777">
            <w:pPr>
              <w:pStyle w:val="P68B1DB1-ZCom2"/>
              <w:rPr>
                <w:rFonts w:ascii="Garamond" w:hAnsi="Garamond"/>
                <w:b/>
                <w:color w:val="233E90"/>
              </w:rPr>
            </w:pPr>
            <w:r>
              <w:t xml:space="preserve">Schola Europaea</w:t>
            </w:r>
          </w:p>
          <w:p w14:paraId="2888FBCE" w14:textId="77777777">
            <w:pPr>
              <w:pStyle w:val="ZDGName"/>
              <w:rPr>
                <w:rFonts w:ascii="Garamond" w:hAnsi="Garamond"/>
                <w:color w:val="233E90"/>
              </w:rPr>
            </w:pPr>
          </w:p>
          <w:p w14:paraId="2A30DAA4" w14:textId="77777777">
            <w:pPr>
              <w:pStyle w:val="ZDGName"/>
              <w:jc w:val="center"/>
              <w:rPr>
                <w:rFonts w:ascii="Garamond" w:hAnsi="Garamond"/>
                <w:color w:val="233E90"/>
              </w:rPr>
            </w:pPr>
          </w:p>
          <w:p w14:paraId="2F408006" w14:textId="77777777">
            <w:pPr>
              <w:pStyle w:val="ZDGName"/>
              <w:rPr>
                <w:rFonts w:ascii="Garamond" w:hAnsi="Garamond"/>
                <w:color w:val="233E90"/>
              </w:rPr>
            </w:pPr>
          </w:p>
        </w:tc>
      </w:tr>
    </w:tbl>
    <w:p w14:paraId="2AA1AF25" w14:textId="77777777">
      <w:pPr>
        <w:rPr>
          <w:color w:val="0070C0"/>
        </w:rPr>
      </w:pPr>
    </w:p>
    <w:p w14:paraId="2AA1AF26" w14:textId="77777777">
      <w:pPr>
        <w:pStyle w:val="P68B1DB1-Title3"/>
        <w:rPr>
          <w:rFonts w:ascii="Garamond" w:hAnsi="Garamond"/>
        </w:rPr>
      </w:pPr>
      <w:bookmarkStart w:id="0" w:name="_Toc102683784"/>
      <w:r>
        <w:t xml:space="preserve">RAAMCONTRACT VOOR DIENSTEN</w:t>
      </w:r>
      <w:bookmarkEnd w:id="0"/>
    </w:p>
    <w:p w14:paraId="2AA1AF27" w14:textId="59EA5D62">
      <w:pPr>
        <w:spacing w:before="100" w:beforeAutospacing="1" w:after="100" w:afterAutospacing="1"/>
        <w:jc w:val="center"/>
        <w:rPr>
          <w:rFonts w:ascii="Garamond" w:hAnsi="Garamond"/>
          <w:b/>
          <w:sz w:val="28"/>
        </w:rPr>
        <w:pStyle w:val="P68B1DB1-Normal1"/>
      </w:pPr>
      <w:r>
        <w:t>REFERENTIE</w:t>
      </w:r>
      <w:r>
        <w:rPr>
          <w:sz w:val="28"/>
        </w:rPr>
        <w:t xml:space="preserve">: </w:t>
      </w:r>
      <w:r>
        <w:rPr>
          <w:b/>
        </w:rPr>
        <w:t>[</w:t>
      </w:r>
      <w:r>
        <w:rPr>
          <w:i/>
          <w:highlight w:val="lightGray"/>
        </w:rPr>
        <w:t>volledig</w:t>
      </w:r>
      <w:r>
        <w:rPr>
          <w:b/>
        </w:rPr>
        <w:t>]</w:t>
      </w:r>
    </w:p>
    <w:p w14:paraId="2AA1AF28" w14:textId="78C01979">
      <w:pPr>
        <w:spacing w:after="100" w:afterAutospacing="1"/>
        <w:jc w:val="both"/>
        <w:rPr>
          <w:rFonts w:ascii="Garamond" w:hAnsi="Garamond"/>
        </w:rPr>
        <w:pStyle w:val="P68B1DB1-Normal1"/>
      </w:pPr>
      <w:r>
        <w:t xml:space="preserve">1. [</w:t>
      </w:r>
      <w:r>
        <w:rPr>
          <w:i/>
          <w:highlight w:val="lightGray"/>
          <w:shd w:val="clear" w:color="auto" w:fill="D9D9D9" w:themeFill="background1" w:themeFillShade="D9"/>
        </w:rPr>
        <w:t>Naam</w:t>
      </w:r>
      <w:r>
        <w:rPr>
          <w:i/>
          <w:shd w:val="clear" w:color="auto" w:fill="D9D9D9" w:themeFill="background1" w:themeFillShade="D9"/>
        </w:rPr>
        <w:t xml:space="preserve"> van de school</w:t>
      </w:r>
      <w:r>
        <w:t xml:space="preserve">] </w:t>
      </w:r>
      <w:r>
        <w:rPr>
          <w:highlight w:val="lightGray"/>
        </w:rPr>
        <w:t>[(„</w:t>
      </w:r>
      <w:r>
        <w:rPr>
          <w:i/>
          <w:highlight w:val="lightGray"/>
        </w:rPr>
        <w:t>afkorting”</w:t>
      </w:r>
      <w:r>
        <w:rPr>
          <w:highlight w:val="lightGray"/>
        </w:rPr>
        <w:t>)</w:t>
      </w:r>
      <w:r>
        <w:t xml:space="preserve">] („de aanbestedende dienst”), </w:t>
      </w:r>
      <w:r>
        <w:rPr>
          <w:color w:val="000000"/>
          <w:shd w:val="clear" w:color="auto" w:fill="FFFFFF"/>
        </w:rPr>
        <w:t xml:space="preserve">met zijn hoofdadres op </w:t>
      </w:r>
      <w:r>
        <w:rPr>
          <w:i/>
          <w:highlight w:val="lightGray"/>
        </w:rPr>
        <w:t xml:space="preserve">[volledig officieel adres</w:t>
      </w:r>
      <w:r>
        <w:t xml:space="preserve">], wettelijk vertegenwoordigd door zijn ordonnateur [</w:t>
      </w:r>
      <w:r>
        <w:rPr>
          <w:i/>
          <w:highlight w:val="lightGray"/>
        </w:rPr>
        <w:t xml:space="preserve">voornaam, achternaam, functie, dienst van ordonnateur</w:t>
      </w:r>
      <w:r>
        <w:t>],</w:t>
      </w:r>
    </w:p>
    <w:p w14:paraId="2AA1AF29" w14:textId="77777777">
      <w:pPr>
        <w:spacing w:before="100" w:beforeAutospacing="1" w:after="100" w:afterAutospacing="1"/>
        <w:jc w:val="both"/>
        <w:rPr>
          <w:rFonts w:ascii="Garamond" w:hAnsi="Garamond"/>
        </w:rPr>
        <w:pStyle w:val="P68B1DB1-Normal1"/>
      </w:pPr>
      <w:r>
        <w:t xml:space="preserve">van het ene deel en</w:t>
      </w:r>
    </w:p>
    <w:p w14:paraId="2AA1AF2A" w14:textId="77777777">
      <w:pPr>
        <w:spacing w:after="100" w:afterAutospacing="1"/>
        <w:rPr>
          <w:rFonts w:ascii="Garamond" w:hAnsi="Garamond"/>
          <w:b/>
        </w:rPr>
        <w:pStyle w:val="P68B1DB1-Normal1"/>
      </w:pPr>
      <w:r>
        <w:t xml:space="preserve">2. [</w:t>
      </w:r>
      <w:r>
        <w:rPr>
          <w:i/>
          <w:highlight w:val="lightGray"/>
        </w:rPr>
        <w:t xml:space="preserve">Volledige officiële naam</w:t>
      </w:r>
      <w:r>
        <w:t>]</w:t>
      </w:r>
    </w:p>
    <w:p w14:paraId="2AA1AF2B" w14:textId="5E9563FB">
      <w:pPr>
        <w:spacing w:after="100" w:afterAutospacing="1"/>
        <w:rPr>
          <w:rFonts w:ascii="Garamond" w:hAnsi="Garamond"/>
        </w:rPr>
        <w:pStyle w:val="P68B1DB1-Normal1"/>
      </w:pPr>
      <w:r>
        <w:t>[</w:t>
      </w:r>
      <w:r>
        <w:rPr>
          <w:i/>
          <w:highlight w:val="lightGray"/>
        </w:rPr>
        <w:t xml:space="preserve">Officiële rechtsvorm</w:t>
      </w:r>
      <w:r>
        <w:t>]</w:t>
      </w:r>
    </w:p>
    <w:p w14:paraId="2AA1AF2C" w14:textId="77777777">
      <w:pPr>
        <w:spacing w:after="100" w:afterAutospacing="1"/>
        <w:rPr>
          <w:rFonts w:ascii="Garamond" w:hAnsi="Garamond"/>
        </w:rPr>
        <w:pStyle w:val="P68B1DB1-Normal1"/>
      </w:pPr>
      <w:r>
        <w:t>[</w:t>
      </w:r>
      <w:r>
        <w:rPr>
          <w:i/>
          <w:highlight w:val="lightGray"/>
        </w:rPr>
        <w:t xml:space="preserve">Statutair registratienummer of identiteitsbewijs of paspoortnummer</w:t>
      </w:r>
      <w:r>
        <w:t>]</w:t>
      </w:r>
    </w:p>
    <w:p w14:paraId="2AA1AF2D" w14:textId="77777777">
      <w:pPr>
        <w:spacing w:after="100" w:afterAutospacing="1"/>
        <w:rPr>
          <w:rFonts w:ascii="Garamond" w:hAnsi="Garamond"/>
          <w:b/>
        </w:rPr>
        <w:pStyle w:val="P68B1DB1-Normal1"/>
      </w:pPr>
      <w:r>
        <w:t>[</w:t>
      </w:r>
      <w:r>
        <w:rPr>
          <w:i/>
          <w:highlight w:val="lightGray"/>
        </w:rPr>
        <w:t xml:space="preserve">Volledig officieel adres</w:t>
      </w:r>
      <w:r>
        <w:t>]</w:t>
      </w:r>
    </w:p>
    <w:p w14:paraId="2AA1AF2E" w14:textId="77777777">
      <w:pPr>
        <w:spacing w:after="100" w:afterAutospacing="1"/>
        <w:rPr>
          <w:rFonts w:ascii="Garamond" w:hAnsi="Garamond"/>
        </w:rPr>
        <w:pStyle w:val="P68B1DB1-Normal1"/>
      </w:pPr>
      <w:r>
        <w:t>[</w:t>
      </w:r>
      <w:r>
        <w:rPr>
          <w:i/>
          <w:highlight w:val="lightGray"/>
        </w:rPr>
        <w:t>Btw-registratienummer</w:t>
      </w:r>
      <w:r>
        <w:t>]</w:t>
      </w:r>
    </w:p>
    <w:p w14:paraId="2AA1AF2F" w14:textId="77777777">
      <w:pPr>
        <w:spacing w:after="100" w:afterAutospacing="1"/>
        <w:rPr>
          <w:rFonts w:ascii="Garamond" w:hAnsi="Garamond"/>
        </w:rPr>
        <w:pStyle w:val="P68B1DB1-Normal1"/>
      </w:pPr>
      <w:r>
        <w:t>[</w:t>
      </w:r>
      <w:r>
        <w:rPr>
          <w:highlight w:val="lightGray"/>
        </w:rPr>
        <w:t xml:space="preserve">aangesteld als leider van de combinatie door de leden van de combinatie die de gezamenlijke inschrijving hebben ingediend</w:t>
      </w:r>
      <w:r>
        <w:t>]</w:t>
      </w:r>
    </w:p>
    <w:p w14:paraId="2AA1AF30" w14:textId="77777777">
      <w:pPr>
        <w:spacing w:before="100" w:beforeAutospacing="1" w:after="100" w:afterAutospacing="1"/>
        <w:jc w:val="both"/>
        <w:rPr>
          <w:rFonts w:ascii="Garamond" w:hAnsi="Garamond"/>
          <w:color w:val="0070C0"/>
        </w:rPr>
        <w:pStyle w:val="P68B1DB1-Normal4"/>
      </w:pPr>
      <w:r>
        <w:t>[</w:t>
      </w:r>
      <w:r>
        <w:rPr>
          <w:i/>
        </w:rPr>
        <w:t xml:space="preserve">Voor gezamenlijke inschrijvingen moeten deze</w:t>
      </w:r>
      <w:r>
        <w:t xml:space="preserve"> </w:t>
      </w:r>
      <w:r>
        <w:rPr>
          <w:i/>
        </w:rPr>
        <w:t xml:space="preserve">gegevens zo vaak worden verzameld als er contractanten zijn en doorgaan met nummering</w:t>
      </w:r>
      <w:r>
        <w:t>]</w:t>
      </w:r>
    </w:p>
    <w:p w14:paraId="2AA1AF31" w14:textId="0F6E9018">
      <w:pPr>
        <w:spacing w:before="100" w:beforeAutospacing="1" w:after="100" w:afterAutospacing="1"/>
        <w:jc w:val="both"/>
        <w:rPr>
          <w:rFonts w:ascii="Garamond" w:hAnsi="Garamond"/>
        </w:rPr>
        <w:pStyle w:val="P68B1DB1-Normal1"/>
      </w:pPr>
      <w:r>
        <w:t>([</w:t>
      </w:r>
      <w:r>
        <w:rPr>
          <w:highlight w:val="lightGray"/>
        </w:rPr>
        <w:t>gezamenlijk</w:t>
      </w:r>
      <w:r>
        <w:t xml:space="preserve">] „de contractant”), voor de ondertekening van dit raamcontract vertegenwoordigd door [</w:t>
      </w:r>
      <w:r>
        <w:rPr>
          <w:i/>
          <w:highlight w:val="lightGray"/>
        </w:rPr>
        <w:t>voornaam</w:t>
      </w:r>
      <w:r>
        <w:rPr>
          <w:i/>
          <w:highlight w:val="lightGray"/>
        </w:rPr>
        <w:t xml:space="preserve">, achternaam, functie van wettelijke vertegenwoordiger en naam van de vennootschap in het geval van een gezamenlijke inschrijving</w:t>
      </w:r>
      <w:r>
        <w:t>];</w:t>
      </w:r>
    </w:p>
    <w:p w14:paraId="2AA1AF32" w14:textId="77777777">
      <w:pPr>
        <w:spacing w:before="100" w:beforeAutospacing="1" w:after="100" w:afterAutospacing="1"/>
        <w:jc w:val="both"/>
        <w:rPr>
          <w:rFonts w:ascii="Garamond" w:hAnsi="Garamond"/>
        </w:rPr>
        <w:pStyle w:val="P68B1DB1-Normal1"/>
      </w:pPr>
      <w:r>
        <w:t xml:space="preserve">aan de andere kant,</w:t>
      </w:r>
    </w:p>
    <w:p w14:paraId="2AA1AF33" w14:textId="77777777">
      <w:pPr>
        <w:spacing w:before="100" w:beforeAutospacing="1" w:after="100" w:afterAutospacing="1"/>
      </w:pPr>
    </w:p>
    <w:p w14:paraId="2AA1AF34" w14:textId="77777777">
      <w:pPr>
        <w:spacing w:before="100" w:beforeAutospacing="1" w:after="100" w:afterAutospacing="1"/>
        <w:rPr>
          <w:rFonts w:ascii="Garamond" w:hAnsi="Garamond"/>
        </w:rPr>
      </w:pPr>
    </w:p>
    <w:p w14:paraId="2AA1AF35" w14:textId="77777777">
      <w:pPr>
        <w:tabs>
          <w:tab w:val="left" w:pos="510"/>
          <w:tab w:val="left" w:pos="1020"/>
          <w:tab w:val="left" w:pos="10977"/>
        </w:tabs>
        <w:spacing w:before="100" w:beforeAutospacing="1" w:after="100" w:afterAutospacing="1"/>
        <w:jc w:val="center"/>
        <w:rPr>
          <w:rFonts w:ascii="Garamond" w:hAnsi="Garamond"/>
        </w:rPr>
        <w:pStyle w:val="P68B1DB1-Normal1"/>
      </w:pPr>
      <w:r>
        <w:t xml:space="preserve">HEBBEN AFGESPROKEN</w:t>
      </w:r>
    </w:p>
    <w:p w14:paraId="2AA1AF36" w14:textId="77777777">
      <w:pPr>
        <w:spacing w:before="100" w:beforeAutospacing="1" w:after="100" w:afterAutospacing="1"/>
        <w:rPr>
          <w:rFonts w:ascii="Garamond" w:hAnsi="Garamond"/>
        </w:rPr>
      </w:pPr>
    </w:p>
    <w:p w14:paraId="2AA1AF37" w14:textId="77777777">
      <w:pPr>
        <w:spacing w:before="100" w:beforeAutospacing="1" w:after="100" w:afterAutospacing="1"/>
        <w:rPr>
          <w:rFonts w:ascii="Garamond" w:hAnsi="Garamond"/>
        </w:rPr>
        <w:pStyle w:val="P68B1DB1-Normal1"/>
      </w:pPr>
      <w:r>
        <w:t xml:space="preserve">bij de </w:t>
      </w:r>
      <w:r>
        <w:rPr>
          <w:b/>
        </w:rPr>
        <w:t xml:space="preserve">bijzondere voorwaarden, </w:t>
      </w:r>
      <w:r>
        <w:t>de</w:t>
      </w:r>
      <w:r>
        <w:rPr>
          <w:b/>
        </w:rPr>
        <w:t xml:space="preserve"> algemene voorwaarden voor raamovereenkomsten</w:t>
      </w:r>
      <w:r>
        <w:t xml:space="preserve"> voor diensten en de volgende bijlagen:</w:t>
      </w:r>
    </w:p>
    <w:p w14:paraId="2AA1AF38" w14:textId="77777777">
      <w:pPr>
        <w:spacing w:before="100" w:beforeAutospacing="1" w:after="100" w:afterAutospacing="1"/>
        <w:ind w:left="1560" w:hanging="1560"/>
        <w:jc w:val="both"/>
        <w:rPr>
          <w:rFonts w:ascii="Garamond" w:hAnsi="Garamond"/>
        </w:rPr>
        <w:pStyle w:val="P68B1DB1-Normal1"/>
      </w:pPr>
      <w:r>
        <w:rPr>
          <w:b/>
        </w:rPr>
        <w:t xml:space="preserve">Bijlage I —</w:t>
      </w:r>
      <w:r>
        <w:t xml:space="preserve">Bestek (referentienummer [</w:t>
      </w:r>
      <w:r>
        <w:rPr>
          <w:i/>
          <w:highlight w:val="lightGray"/>
        </w:rPr>
        <w:t>invullen</w:t>
      </w:r>
      <w:r>
        <w:t xml:space="preserve">] van [</w:t>
      </w:r>
      <w:r>
        <w:rPr>
          <w:i/>
          <w:highlight w:val="lightGray"/>
        </w:rPr>
        <w:t xml:space="preserve">datum invoegen</w:t>
      </w:r>
      <w:r>
        <w:t>])</w:t>
      </w:r>
    </w:p>
    <w:p w14:paraId="2AA1AF39" w14:textId="77777777">
      <w:pPr>
        <w:spacing w:before="100" w:beforeAutospacing="1" w:after="100" w:afterAutospacing="1"/>
        <w:ind w:left="1560" w:hanging="1560"/>
        <w:jc w:val="both"/>
        <w:rPr>
          <w:rFonts w:ascii="Garamond" w:hAnsi="Garamond"/>
        </w:rPr>
        <w:pStyle w:val="P68B1DB1-Normal1"/>
      </w:pPr>
      <w:r>
        <w:rPr>
          <w:b/>
        </w:rPr>
        <w:t xml:space="preserve">Bijlage II</w:t>
      </w:r>
      <w:r>
        <w:t xml:space="preserve"> —</w:t>
        <w:tab/>
        <w:t xml:space="preserve">Offerte van de contractant (referentienummer [</w:t>
      </w:r>
      <w:r>
        <w:rPr>
          <w:i/>
          <w:highlight w:val="lightGray"/>
        </w:rPr>
        <w:t>invullen</w:t>
      </w:r>
      <w:r>
        <w:t xml:space="preserve">] van [</w:t>
      </w:r>
      <w:r>
        <w:rPr>
          <w:i/>
          <w:highlight w:val="lightGray"/>
        </w:rPr>
        <w:t xml:space="preserve">datum invoegen</w:t>
      </w:r>
      <w:r>
        <w:t>])</w:t>
      </w:r>
    </w:p>
    <w:p w14:paraId="2AA1AF3A" w14:textId="750AD6E0">
      <w:pPr>
        <w:spacing w:before="100" w:beforeAutospacing="1" w:after="100" w:afterAutospacing="1"/>
        <w:ind w:left="1560" w:hanging="1560"/>
        <w:jc w:val="both"/>
        <w:rPr>
          <w:rFonts w:ascii="Garamond" w:hAnsi="Garamond"/>
        </w:rPr>
        <w:pStyle w:val="P68B1DB1-Normal1"/>
      </w:pPr>
      <w:r>
        <w:rPr>
          <w:b/>
        </w:rPr>
        <w:t xml:space="preserve">Bijlage III —</w:t>
      </w:r>
      <w:r>
        <w:t xml:space="preserve">Model voor bestelformulieren</w:t>
      </w:r>
    </w:p>
    <w:p w14:paraId="2AA1AF3E" w14:textId="77777777">
      <w:pPr>
        <w:spacing w:before="100" w:beforeAutospacing="1" w:after="100" w:afterAutospacing="1"/>
        <w:jc w:val="both"/>
        <w:rPr>
          <w:rFonts w:ascii="Garamond" w:hAnsi="Garamond"/>
        </w:rPr>
        <w:pStyle w:val="P68B1DB1-Normal1"/>
      </w:pPr>
      <w:r>
        <w:t xml:space="preserve">die een integrerend onderdeel vormen van dit raamcontract („het raamcontract”).</w:t>
      </w:r>
    </w:p>
    <w:p w14:paraId="2AA1AF3F" w14:textId="77777777">
      <w:pPr>
        <w:spacing w:before="100" w:beforeAutospacing="1" w:after="100" w:afterAutospacing="1"/>
        <w:jc w:val="both"/>
        <w:rPr>
          <w:rFonts w:ascii="Garamond" w:hAnsi="Garamond"/>
        </w:rPr>
        <w:pStyle w:val="P68B1DB1-Normal1"/>
      </w:pPr>
      <w:r>
        <w:t xml:space="preserve">Dit raamcontract bepaalt:</w:t>
      </w:r>
    </w:p>
    <w:p w14:paraId="2AA1AF40" w14:textId="77777777">
      <w:pPr>
        <w:numPr>
          <w:ilvl w:val="0"/>
          <w:numId w:val="13"/>
        </w:numPr>
        <w:spacing w:before="100" w:beforeAutospacing="1" w:after="100" w:afterAutospacing="1"/>
        <w:rPr>
          <w:rFonts w:ascii="Garamond" w:hAnsi="Garamond"/>
        </w:rPr>
        <w:pStyle w:val="P68B1DB1-Normal1"/>
      </w:pPr>
      <w:r>
        <w:t xml:space="preserve">de procedure volgens welke de aanbestedende dienst diensten van de contractant kan bestellen;</w:t>
      </w:r>
    </w:p>
    <w:p w14:paraId="2AA1AF41" w14:textId="77777777">
      <w:pPr>
        <w:numPr>
          <w:ilvl w:val="0"/>
          <w:numId w:val="13"/>
        </w:numPr>
        <w:spacing w:before="100" w:beforeAutospacing="1" w:after="100" w:afterAutospacing="1"/>
        <w:rPr>
          <w:rFonts w:ascii="Garamond" w:hAnsi="Garamond"/>
        </w:rPr>
        <w:pStyle w:val="P68B1DB1-Normal1"/>
      </w:pPr>
      <w:r>
        <w:t xml:space="preserve">de bepalingen die van toepassing zijn op elk specifiek contract dat de aanbestedende dienst en de contractant in het kader van dit raamcontract kunnen sluiten; en </w:t>
      </w:r>
    </w:p>
    <w:p w14:paraId="2AA1AF42" w14:textId="77777777">
      <w:pPr>
        <w:numPr>
          <w:ilvl w:val="0"/>
          <w:numId w:val="13"/>
        </w:numPr>
        <w:spacing w:before="100" w:beforeAutospacing="1" w:after="100" w:afterAutospacing="1"/>
        <w:rPr>
          <w:rFonts w:ascii="Garamond" w:hAnsi="Garamond"/>
        </w:rPr>
        <w:pStyle w:val="P68B1DB1-Normal1"/>
      </w:pPr>
      <w:r>
        <w:t xml:space="preserve">de verplichtingen van de partijen tijdens en na de duur van dit raamcontract.</w:t>
      </w:r>
    </w:p>
    <w:p w14:paraId="2AA1AF43" w14:textId="77777777">
      <w:pPr>
        <w:spacing w:before="100" w:beforeAutospacing="1" w:after="100" w:afterAutospacing="1"/>
        <w:jc w:val="both"/>
        <w:rPr>
          <w:rFonts w:ascii="Garamond" w:hAnsi="Garamond"/>
        </w:rPr>
        <w:pStyle w:val="P68B1DB1-Normal1"/>
      </w:pPr>
      <w:r>
        <w:t xml:space="preserve">Alle door de contractant afgegeven documenten (eindgebruikersovereenkomsten, algemene voorwaarden, enz.) met uitzondering van zijn offerte zijn niet van toepassing, tenzij uitdrukkelijk vermeld in de bijzondere voorwaarden van dit raamcontract. In alle omstandigheden prevaleert dit raamcontract in geval van tegenstrijdigheid tussen dit raamcontract en de door de contractant afgegeven documenten, ongeacht de andersluidende bepaling in de documenten van de contractant.</w:t>
      </w:r>
    </w:p>
    <w:p w14:paraId="2AA1AF44" w14:textId="77777777">
      <w:pPr>
        <w:spacing w:before="100" w:beforeAutospacing="1" w:after="100" w:afterAutospacing="1"/>
        <w:jc w:val="both"/>
      </w:pPr>
    </w:p>
    <w:p w14:paraId="2AA1AF45" w14:textId="77777777">
      <w:pPr>
        <w:spacing w:before="100" w:beforeAutospacing="1" w:after="100" w:afterAutospacing="1"/>
        <w:jc w:val="both"/>
        <w:sectPr w:rsidR="00064A06" w:rsidSect="00F005F9">
          <w:headerReference w:type="default" r:id="rId12"/>
          <w:footerReference w:type="even" r:id="rId13"/>
          <w:footerReference w:type="default" r:id="rId14"/>
          <w:headerReference w:type="first" r:id="rId15"/>
          <w:pgSz w:w="11906" w:h="16838"/>
          <w:pgMar w:top="1247" w:right="1418" w:bottom="1418" w:left="1418" w:header="567" w:footer="567" w:gutter="0"/>
          <w:cols w:space="720"/>
          <w:docGrid w:linePitch="326"/>
        </w:sectPr>
      </w:pPr>
    </w:p>
    <w:p w14:paraId="2AA1AF47" w14:textId="655A7C12">
      <w:pPr>
        <w:pStyle w:val="Heading1"/>
        <w:numPr>
          <w:ilvl w:val="0"/>
          <w:numId w:val="0"/>
        </w:numPr>
      </w:pPr>
      <w:bookmarkStart w:id="1" w:name="_Toc102683785"/>
      <w:bookmarkStart w:id="2" w:name="_Toc410815966"/>
      <w:bookmarkStart w:id="3" w:name="_Toc410827365"/>
      <w:bookmarkStart w:id="4" w:name="_Toc410827744"/>
      <w:r>
        <w:t>Inhoudsopgave</w:t>
      </w:r>
      <w:bookmarkEnd w:id="1"/>
    </w:p>
    <w:p w14:paraId="2AA1AF48" w14:textId="77777777"/>
    <w:p w14:paraId="4313AE13" w14:textId="71C82DC4">
      <w:pPr>
        <w:pStyle w:val="P68B1DB1-TOC15"/>
        <w:rPr>
          <w:rFonts w:asciiTheme="minorHAnsi" w:hAnsiTheme="minorHAnsi" w:cstheme="minorBidi" w:eastAsiaTheme="minorEastAsia"/>
          <w:caps w:val="0"/>
          <w:sz w:val="22"/>
        </w:rPr>
      </w:pPr>
      <w:r>
        <w:fldChar w:fldCharType="begin"/>
      </w:r>
      <w:r>
        <w:rPr>
          <w:sz w:val="22"/>
        </w:rPr>
        <w:instrText xml:space="preserve"> TOC \o "1-2" \h \z \u </w:instrText>
      </w:r>
      <w:r>
        <w:rPr>
          <w:sz w:val="22"/>
        </w:rPr>
        <w:fldChar w:fldCharType="separate"/>
      </w:r>
      <w:hyperlink w:anchor="_Toc102683784" w:history="1">
        <w:r>
          <w:rPr>
            <w:rStyle w:val="Hyperlink"/>
            <w:rFonts w:ascii="Garamond" w:hAnsi="Garamond"/>
          </w:rPr>
          <w:t>FRAMEWORK CONTRACT FOR SERVICES</w:t>
        </w:r>
        <w:r>
          <w:rPr>
            <w:webHidden/>
          </w:rPr>
          <w:tab/>
        </w:r>
        <w:r>
          <w:rPr>
            <w:webHidden/>
          </w:rPr>
          <w:fldChar w:fldCharType="begin"/>
        </w:r>
        <w:r>
          <w:rPr>
            <w:webHidden/>
          </w:rPr>
          <w:instrText xml:space="preserve"> PAGEREF _Toc102683784 \h </w:instrText>
        </w:r>
        <w:r>
          <w:rPr>
            <w:webHidden/>
          </w:rPr>
        </w:r>
        <w:r>
          <w:rPr>
            <w:webHidden/>
          </w:rPr>
          <w:fldChar w:fldCharType="separate"/>
        </w:r>
        <w:r>
          <w:rPr>
            <w:webHidden/>
          </w:rPr>
          <w:t>1</w:t>
        </w:r>
        <w:r>
          <w:rPr>
            <w:webHidden/>
          </w:rPr>
          <w:fldChar w:fldCharType="end"/>
        </w:r>
      </w:hyperlink>
    </w:p>
    <w:p w14:paraId="6509E84A" w14:textId="568BB5CB">
      <w:pPr>
        <w:pStyle w:val="TOC1"/>
        <w:rPr>
          <w:rFonts w:asciiTheme="minorHAnsi" w:eastAsiaTheme="minorEastAsia" w:hAnsiTheme="minorHAnsi" w:cstheme="minorBidi"/>
          <w:caps w:val="0"/>
          <w:sz w:val="22"/>
        </w:rPr>
      </w:pPr>
      <w:hyperlink w:anchor="_Toc102683785" w:history="1">
        <w:r>
          <w:rPr>
            <w:rStyle w:val="Hyperlink"/>
          </w:rPr>
          <w:t>Table of Content</w:t>
        </w:r>
        <w:r>
          <w:rPr>
            <w:webHidden/>
          </w:rPr>
          <w:tab/>
        </w:r>
        <w:r>
          <w:rPr>
            <w:webHidden/>
          </w:rPr>
          <w:fldChar w:fldCharType="begin"/>
        </w:r>
        <w:r>
          <w:rPr>
            <w:webHidden/>
          </w:rPr>
          <w:instrText xml:space="preserve"> PAGEREF _Toc102683785 \h </w:instrText>
        </w:r>
        <w:r>
          <w:rPr>
            <w:webHidden/>
          </w:rPr>
        </w:r>
        <w:r>
          <w:rPr>
            <w:webHidden/>
          </w:rPr>
          <w:fldChar w:fldCharType="separate"/>
        </w:r>
        <w:r>
          <w:rPr>
            <w:webHidden/>
          </w:rPr>
          <w:t>3</w:t>
        </w:r>
        <w:r>
          <w:rPr>
            <w:webHidden/>
          </w:rPr>
          <w:fldChar w:fldCharType="end"/>
        </w:r>
      </w:hyperlink>
    </w:p>
    <w:p w14:paraId="48215379" w14:textId="0D3C7B53">
      <w:pPr>
        <w:pStyle w:val="TOC1"/>
        <w:rPr>
          <w:rFonts w:asciiTheme="minorHAnsi" w:eastAsiaTheme="minorEastAsia" w:hAnsiTheme="minorHAnsi" w:cstheme="minorBidi"/>
          <w:caps w:val="0"/>
          <w:sz w:val="22"/>
        </w:rPr>
      </w:pPr>
      <w:hyperlink w:anchor="_Toc102683786" w:history="1">
        <w:r>
          <w:rPr>
            <w:rStyle w:val="Hyperlink"/>
            <w:rFonts w:ascii="Garamond" w:hAnsi="Garamond"/>
          </w:rPr>
          <w:t>I.</w:t>
        </w:r>
        <w:r>
          <w:rPr>
            <w:rFonts w:asciiTheme="minorHAnsi" w:eastAsiaTheme="minorEastAsia" w:hAnsiTheme="minorHAnsi" w:cstheme="minorBidi"/>
            <w:caps w:val="0"/>
            <w:sz w:val="22"/>
          </w:rPr>
          <w:tab/>
        </w:r>
        <w:r>
          <w:rPr>
            <w:rStyle w:val="Hyperlink"/>
            <w:rFonts w:ascii="Garamond" w:hAnsi="Garamond"/>
          </w:rPr>
          <w:t>Special Conditions</w:t>
        </w:r>
        <w:r>
          <w:rPr>
            <w:webHidden/>
          </w:rPr>
          <w:tab/>
        </w:r>
        <w:r>
          <w:rPr>
            <w:webHidden/>
          </w:rPr>
          <w:fldChar w:fldCharType="begin"/>
        </w:r>
        <w:r>
          <w:rPr>
            <w:webHidden/>
          </w:rPr>
          <w:instrText xml:space="preserve"> PAGEREF _Toc102683786 \h </w:instrText>
        </w:r>
        <w:r>
          <w:rPr>
            <w:webHidden/>
          </w:rPr>
        </w:r>
        <w:r>
          <w:rPr>
            <w:webHidden/>
          </w:rPr>
          <w:fldChar w:fldCharType="separate"/>
        </w:r>
        <w:r>
          <w:rPr>
            <w:webHidden/>
          </w:rPr>
          <w:t>5</w:t>
        </w:r>
        <w:r>
          <w:rPr>
            <w:webHidden/>
          </w:rPr>
          <w:fldChar w:fldCharType="end"/>
        </w:r>
      </w:hyperlink>
    </w:p>
    <w:p w14:paraId="418C14B6" w14:textId="05C8A241">
      <w:pPr>
        <w:pStyle w:val="TOC2"/>
        <w:rPr>
          <w:rFonts w:asciiTheme="minorHAnsi" w:eastAsiaTheme="minorEastAsia" w:hAnsiTheme="minorHAnsi" w:cstheme="minorBidi"/>
          <w:sz w:val="22"/>
        </w:rPr>
      </w:pPr>
      <w:hyperlink w:anchor="_Toc102683787" w:history="1">
        <w:r>
          <w:rPr>
            <w:rStyle w:val="Hyperlink"/>
            <w:rFonts w:ascii="Garamond" w:hAnsi="Garamond"/>
          </w:rPr>
          <w:t>I.1. Order of priority of provisions</w:t>
        </w:r>
        <w:r>
          <w:rPr>
            <w:webHidden/>
          </w:rPr>
          <w:tab/>
        </w:r>
        <w:r>
          <w:rPr>
            <w:webHidden/>
          </w:rPr>
          <w:fldChar w:fldCharType="begin"/>
        </w:r>
        <w:r>
          <w:rPr>
            <w:webHidden/>
          </w:rPr>
          <w:instrText xml:space="preserve"> PAGEREF _Toc102683787 \h </w:instrText>
        </w:r>
        <w:r>
          <w:rPr>
            <w:webHidden/>
          </w:rPr>
        </w:r>
        <w:r>
          <w:rPr>
            <w:webHidden/>
          </w:rPr>
          <w:fldChar w:fldCharType="separate"/>
        </w:r>
        <w:r>
          <w:rPr>
            <w:webHidden/>
          </w:rPr>
          <w:t>5</w:t>
        </w:r>
        <w:r>
          <w:rPr>
            <w:webHidden/>
          </w:rPr>
          <w:fldChar w:fldCharType="end"/>
        </w:r>
      </w:hyperlink>
    </w:p>
    <w:p w14:paraId="36035618" w14:textId="529A9498">
      <w:pPr>
        <w:pStyle w:val="TOC2"/>
        <w:rPr>
          <w:rFonts w:asciiTheme="minorHAnsi" w:eastAsiaTheme="minorEastAsia" w:hAnsiTheme="minorHAnsi" w:cstheme="minorBidi"/>
          <w:sz w:val="22"/>
        </w:rPr>
      </w:pPr>
      <w:hyperlink w:anchor="_Toc102683788" w:history="1">
        <w:r>
          <w:rPr>
            <w:rStyle w:val="Hyperlink"/>
            <w:rFonts w:ascii="Garamond" w:hAnsi="Garamond"/>
          </w:rPr>
          <w:t>I.2. Subject matter</w:t>
        </w:r>
        <w:r>
          <w:rPr>
            <w:webHidden/>
          </w:rPr>
          <w:tab/>
        </w:r>
        <w:r>
          <w:rPr>
            <w:webHidden/>
          </w:rPr>
          <w:fldChar w:fldCharType="begin"/>
        </w:r>
        <w:r>
          <w:rPr>
            <w:webHidden/>
          </w:rPr>
          <w:instrText xml:space="preserve"> PAGEREF _Toc102683788 \h </w:instrText>
        </w:r>
        <w:r>
          <w:rPr>
            <w:webHidden/>
          </w:rPr>
        </w:r>
        <w:r>
          <w:rPr>
            <w:webHidden/>
          </w:rPr>
          <w:fldChar w:fldCharType="separate"/>
        </w:r>
        <w:r>
          <w:rPr>
            <w:webHidden/>
          </w:rPr>
          <w:t>5</w:t>
        </w:r>
        <w:r>
          <w:rPr>
            <w:webHidden/>
          </w:rPr>
          <w:fldChar w:fldCharType="end"/>
        </w:r>
      </w:hyperlink>
    </w:p>
    <w:p w14:paraId="390AB79A" w14:textId="46914621">
      <w:pPr>
        <w:pStyle w:val="TOC2"/>
        <w:rPr>
          <w:rFonts w:asciiTheme="minorHAnsi" w:eastAsiaTheme="minorEastAsia" w:hAnsiTheme="minorHAnsi" w:cstheme="minorBidi"/>
          <w:sz w:val="22"/>
        </w:rPr>
      </w:pPr>
      <w:hyperlink w:anchor="_Toc102683789" w:history="1">
        <w:r>
          <w:rPr>
            <w:rStyle w:val="Hyperlink"/>
            <w:rFonts w:ascii="Garamond" w:hAnsi="Garamond"/>
          </w:rPr>
          <w:t>I.3. Entry into force and duration of the FWC</w:t>
        </w:r>
        <w:r>
          <w:rPr>
            <w:webHidden/>
          </w:rPr>
          <w:tab/>
        </w:r>
        <w:r>
          <w:rPr>
            <w:webHidden/>
          </w:rPr>
          <w:fldChar w:fldCharType="begin"/>
        </w:r>
        <w:r>
          <w:rPr>
            <w:webHidden/>
          </w:rPr>
          <w:instrText xml:space="preserve"> PAGEREF _Toc102683789 \h </w:instrText>
        </w:r>
        <w:r>
          <w:rPr>
            <w:webHidden/>
          </w:rPr>
        </w:r>
        <w:r>
          <w:rPr>
            <w:webHidden/>
          </w:rPr>
          <w:fldChar w:fldCharType="separate"/>
        </w:r>
        <w:r>
          <w:rPr>
            <w:webHidden/>
          </w:rPr>
          <w:t>5</w:t>
        </w:r>
        <w:r>
          <w:rPr>
            <w:webHidden/>
          </w:rPr>
          <w:fldChar w:fldCharType="end"/>
        </w:r>
      </w:hyperlink>
    </w:p>
    <w:p w14:paraId="6B326376" w14:textId="3706A0B1">
      <w:pPr>
        <w:pStyle w:val="TOC2"/>
        <w:rPr>
          <w:rFonts w:asciiTheme="minorHAnsi" w:eastAsiaTheme="minorEastAsia" w:hAnsiTheme="minorHAnsi" w:cstheme="minorBidi"/>
          <w:sz w:val="22"/>
        </w:rPr>
      </w:pPr>
      <w:hyperlink w:anchor="_Toc102683790" w:history="1">
        <w:r>
          <w:rPr>
            <w:rStyle w:val="Hyperlink"/>
            <w:rFonts w:ascii="Garamond" w:hAnsi="Garamond"/>
          </w:rPr>
          <w:t>I.4. Appointment of the contractor and implementation of the FWC</w:t>
        </w:r>
        <w:r>
          <w:rPr>
            <w:webHidden/>
          </w:rPr>
          <w:tab/>
        </w:r>
        <w:r>
          <w:rPr>
            <w:webHidden/>
          </w:rPr>
          <w:fldChar w:fldCharType="begin"/>
        </w:r>
        <w:r>
          <w:rPr>
            <w:webHidden/>
          </w:rPr>
          <w:instrText xml:space="preserve"> PAGEREF _Toc102683790 \h </w:instrText>
        </w:r>
        <w:r>
          <w:rPr>
            <w:webHidden/>
          </w:rPr>
        </w:r>
        <w:r>
          <w:rPr>
            <w:webHidden/>
          </w:rPr>
          <w:fldChar w:fldCharType="separate"/>
        </w:r>
        <w:r>
          <w:rPr>
            <w:webHidden/>
          </w:rPr>
          <w:t>5</w:t>
        </w:r>
        <w:r>
          <w:rPr>
            <w:webHidden/>
          </w:rPr>
          <w:fldChar w:fldCharType="end"/>
        </w:r>
      </w:hyperlink>
    </w:p>
    <w:p w14:paraId="071EA1E1" w14:textId="534DE57A">
      <w:pPr>
        <w:pStyle w:val="TOC2"/>
        <w:rPr>
          <w:rFonts w:asciiTheme="minorHAnsi" w:eastAsiaTheme="minorEastAsia" w:hAnsiTheme="minorHAnsi" w:cstheme="minorBidi"/>
          <w:sz w:val="22"/>
        </w:rPr>
      </w:pPr>
      <w:hyperlink w:anchor="_Toc102683791" w:history="1">
        <w:r>
          <w:rPr>
            <w:rStyle w:val="Hyperlink"/>
            <w:rFonts w:ascii="Garamond" w:hAnsi="Garamond"/>
          </w:rPr>
          <w:t>I.5. Prices</w:t>
        </w:r>
        <w:r>
          <w:rPr>
            <w:webHidden/>
          </w:rPr>
          <w:tab/>
        </w:r>
        <w:r>
          <w:rPr>
            <w:webHidden/>
          </w:rPr>
          <w:fldChar w:fldCharType="begin"/>
        </w:r>
        <w:r>
          <w:rPr>
            <w:webHidden/>
          </w:rPr>
          <w:instrText xml:space="preserve"> PAGEREF _Toc102683791 \h </w:instrText>
        </w:r>
        <w:r>
          <w:rPr>
            <w:webHidden/>
          </w:rPr>
        </w:r>
        <w:r>
          <w:rPr>
            <w:webHidden/>
          </w:rPr>
          <w:fldChar w:fldCharType="separate"/>
        </w:r>
        <w:r>
          <w:rPr>
            <w:webHidden/>
          </w:rPr>
          <w:t>6</w:t>
        </w:r>
        <w:r>
          <w:rPr>
            <w:webHidden/>
          </w:rPr>
          <w:fldChar w:fldCharType="end"/>
        </w:r>
      </w:hyperlink>
    </w:p>
    <w:p w14:paraId="3D34D987" w14:textId="20C579C9">
      <w:pPr>
        <w:pStyle w:val="TOC2"/>
        <w:rPr>
          <w:rFonts w:asciiTheme="minorHAnsi" w:eastAsiaTheme="minorEastAsia" w:hAnsiTheme="minorHAnsi" w:cstheme="minorBidi"/>
          <w:sz w:val="22"/>
        </w:rPr>
      </w:pPr>
      <w:hyperlink w:anchor="_Toc102683792" w:history="1">
        <w:r>
          <w:rPr>
            <w:rStyle w:val="Hyperlink"/>
            <w:rFonts w:ascii="Garamond" w:hAnsi="Garamond"/>
          </w:rPr>
          <w:t>I.6. Payment arrangements</w:t>
        </w:r>
        <w:r>
          <w:rPr>
            <w:webHidden/>
          </w:rPr>
          <w:tab/>
        </w:r>
        <w:r>
          <w:rPr>
            <w:webHidden/>
          </w:rPr>
          <w:fldChar w:fldCharType="begin"/>
        </w:r>
        <w:r>
          <w:rPr>
            <w:webHidden/>
          </w:rPr>
          <w:instrText xml:space="preserve"> PAGEREF _Toc102683792 \h </w:instrText>
        </w:r>
        <w:r>
          <w:rPr>
            <w:webHidden/>
          </w:rPr>
        </w:r>
        <w:r>
          <w:rPr>
            <w:webHidden/>
          </w:rPr>
          <w:fldChar w:fldCharType="separate"/>
        </w:r>
        <w:r>
          <w:rPr>
            <w:webHidden/>
          </w:rPr>
          <w:t>7</w:t>
        </w:r>
        <w:r>
          <w:rPr>
            <w:webHidden/>
          </w:rPr>
          <w:fldChar w:fldCharType="end"/>
        </w:r>
      </w:hyperlink>
    </w:p>
    <w:p w14:paraId="2F89F100" w14:textId="6105788B">
      <w:pPr>
        <w:pStyle w:val="TOC2"/>
        <w:rPr>
          <w:rFonts w:asciiTheme="minorHAnsi" w:eastAsiaTheme="minorEastAsia" w:hAnsiTheme="minorHAnsi" w:cstheme="minorBidi"/>
          <w:sz w:val="22"/>
        </w:rPr>
      </w:pPr>
      <w:hyperlink w:anchor="_Toc102683793" w:history="1">
        <w:r>
          <w:rPr>
            <w:rStyle w:val="Hyperlink"/>
            <w:rFonts w:ascii="Garamond" w:hAnsi="Garamond"/>
          </w:rPr>
          <w:t>I.7. Bank account</w:t>
        </w:r>
        <w:r>
          <w:rPr>
            <w:webHidden/>
          </w:rPr>
          <w:tab/>
        </w:r>
        <w:r>
          <w:rPr>
            <w:webHidden/>
          </w:rPr>
          <w:fldChar w:fldCharType="begin"/>
        </w:r>
        <w:r>
          <w:rPr>
            <w:webHidden/>
          </w:rPr>
          <w:instrText xml:space="preserve"> PAGEREF _Toc102683793 \h </w:instrText>
        </w:r>
        <w:r>
          <w:rPr>
            <w:webHidden/>
          </w:rPr>
        </w:r>
        <w:r>
          <w:rPr>
            <w:webHidden/>
          </w:rPr>
          <w:fldChar w:fldCharType="separate"/>
        </w:r>
        <w:r>
          <w:rPr>
            <w:webHidden/>
          </w:rPr>
          <w:t>8</w:t>
        </w:r>
        <w:r>
          <w:rPr>
            <w:webHidden/>
          </w:rPr>
          <w:fldChar w:fldCharType="end"/>
        </w:r>
      </w:hyperlink>
    </w:p>
    <w:p w14:paraId="59EF687C" w14:textId="16A80521">
      <w:pPr>
        <w:pStyle w:val="TOC2"/>
        <w:rPr>
          <w:rFonts w:asciiTheme="minorHAnsi" w:eastAsiaTheme="minorEastAsia" w:hAnsiTheme="minorHAnsi" w:cstheme="minorBidi"/>
          <w:sz w:val="22"/>
        </w:rPr>
      </w:pPr>
      <w:hyperlink w:anchor="_Toc102683794" w:history="1">
        <w:r>
          <w:rPr>
            <w:rStyle w:val="Hyperlink"/>
            <w:rFonts w:ascii="Garamond" w:hAnsi="Garamond"/>
          </w:rPr>
          <w:t>I.8. Communication</w:t>
        </w:r>
        <w:r>
          <w:rPr>
            <w:rStyle w:val="Hyperlink"/>
            <w:rFonts w:ascii="Garamond" w:hAnsi="Garamond"/>
          </w:rPr>
          <w:t xml:space="preserve"> details</w:t>
        </w:r>
        <w:r>
          <w:rPr>
            <w:webHidden/>
          </w:rPr>
          <w:tab/>
        </w:r>
        <w:r>
          <w:rPr>
            <w:webHidden/>
          </w:rPr>
          <w:fldChar w:fldCharType="begin"/>
        </w:r>
        <w:r>
          <w:rPr>
            <w:webHidden/>
          </w:rPr>
          <w:instrText xml:space="preserve"> PAGEREF _Toc102683794 \h </w:instrText>
        </w:r>
        <w:r>
          <w:rPr>
            <w:webHidden/>
          </w:rPr>
        </w:r>
        <w:r>
          <w:rPr>
            <w:webHidden/>
          </w:rPr>
          <w:fldChar w:fldCharType="separate"/>
        </w:r>
        <w:r>
          <w:rPr>
            <w:webHidden/>
          </w:rPr>
          <w:t>8</w:t>
        </w:r>
        <w:r>
          <w:rPr>
            <w:webHidden/>
          </w:rPr>
          <w:fldChar w:fldCharType="end"/>
        </w:r>
      </w:hyperlink>
    </w:p>
    <w:p w14:paraId="508854EE" w14:textId="47AF4153">
      <w:pPr>
        <w:pStyle w:val="TOC2"/>
        <w:rPr>
          <w:rFonts w:asciiTheme="minorHAnsi" w:eastAsiaTheme="minorEastAsia" w:hAnsiTheme="minorHAnsi" w:cstheme="minorBidi"/>
          <w:sz w:val="22"/>
        </w:rPr>
      </w:pPr>
      <w:hyperlink w:anchor="_Toc102683795" w:history="1">
        <w:r>
          <w:rPr>
            <w:rStyle w:val="Hyperlink"/>
            <w:rFonts w:ascii="Garamond" w:hAnsi="Garamond"/>
          </w:rPr>
          <w:t>I.9. Processing of personal data</w:t>
        </w:r>
        <w:r>
          <w:rPr>
            <w:webHidden/>
          </w:rPr>
          <w:tab/>
        </w:r>
        <w:r>
          <w:rPr>
            <w:webHidden/>
          </w:rPr>
          <w:fldChar w:fldCharType="begin"/>
        </w:r>
        <w:r>
          <w:rPr>
            <w:webHidden/>
          </w:rPr>
          <w:instrText xml:space="preserve"> PAGEREF _Toc102683795 \h </w:instrText>
        </w:r>
        <w:r>
          <w:rPr>
            <w:webHidden/>
          </w:rPr>
        </w:r>
        <w:r>
          <w:rPr>
            <w:webHidden/>
          </w:rPr>
          <w:fldChar w:fldCharType="separate"/>
        </w:r>
        <w:r>
          <w:rPr>
            <w:webHidden/>
          </w:rPr>
          <w:t>9</w:t>
        </w:r>
        <w:r>
          <w:rPr>
            <w:webHidden/>
          </w:rPr>
          <w:fldChar w:fldCharType="end"/>
        </w:r>
      </w:hyperlink>
    </w:p>
    <w:p w14:paraId="192F2048" w14:textId="591D7B85">
      <w:pPr>
        <w:pStyle w:val="TOC2"/>
        <w:rPr>
          <w:rFonts w:asciiTheme="minorHAnsi" w:eastAsiaTheme="minorEastAsia" w:hAnsiTheme="minorHAnsi" w:cstheme="minorBidi"/>
          <w:sz w:val="22"/>
        </w:rPr>
      </w:pPr>
      <w:hyperlink w:anchor="_Toc102683796" w:history="1">
        <w:r>
          <w:rPr>
            <w:rStyle w:val="Hyperlink"/>
            <w:rFonts w:ascii="Garamond" w:hAnsi="Garamond"/>
          </w:rPr>
          <w:t>I.10. Exploitation of the results of the FWC</w:t>
        </w:r>
        <w:r>
          <w:rPr>
            <w:webHidden/>
          </w:rPr>
          <w:tab/>
        </w:r>
        <w:r>
          <w:rPr>
            <w:webHidden/>
          </w:rPr>
          <w:fldChar w:fldCharType="begin"/>
        </w:r>
        <w:r>
          <w:rPr>
            <w:webHidden/>
          </w:rPr>
          <w:instrText xml:space="preserve"> PAGEREF _Toc102683796 \h </w:instrText>
        </w:r>
        <w:r>
          <w:rPr>
            <w:webHidden/>
          </w:rPr>
        </w:r>
        <w:r>
          <w:rPr>
            <w:webHidden/>
          </w:rPr>
          <w:fldChar w:fldCharType="separate"/>
        </w:r>
        <w:r>
          <w:rPr>
            <w:webHidden/>
          </w:rPr>
          <w:t>9</w:t>
        </w:r>
        <w:r>
          <w:rPr>
            <w:webHidden/>
          </w:rPr>
          <w:fldChar w:fldCharType="end"/>
        </w:r>
      </w:hyperlink>
    </w:p>
    <w:p w14:paraId="3FF61A43" w14:textId="3E33C689">
      <w:pPr>
        <w:pStyle w:val="TOC2"/>
        <w:rPr>
          <w:rFonts w:asciiTheme="minorHAnsi" w:eastAsiaTheme="minorEastAsia" w:hAnsiTheme="minorHAnsi" w:cstheme="minorBidi"/>
          <w:sz w:val="22"/>
        </w:rPr>
      </w:pPr>
      <w:hyperlink w:anchor="_Toc102683797" w:history="1">
        <w:r>
          <w:rPr>
            <w:rStyle w:val="Hyperlink"/>
            <w:rFonts w:ascii="Garamond" w:hAnsi="Garamond"/>
          </w:rPr>
          <w:t>I.11. [Termination by either party</w:t>
        </w:r>
        <w:r>
          <w:rPr>
            <w:webHidden/>
          </w:rPr>
          <w:tab/>
        </w:r>
        <w:r>
          <w:rPr>
            <w:webHidden/>
          </w:rPr>
          <w:fldChar w:fldCharType="begin"/>
        </w:r>
        <w:r>
          <w:rPr>
            <w:webHidden/>
          </w:rPr>
          <w:instrText xml:space="preserve"> PAGEREF _Toc102683797 \h </w:instrText>
        </w:r>
        <w:r>
          <w:rPr>
            <w:webHidden/>
          </w:rPr>
        </w:r>
        <w:r>
          <w:rPr>
            <w:webHidden/>
          </w:rPr>
          <w:fldChar w:fldCharType="separate"/>
        </w:r>
        <w:r>
          <w:rPr>
            <w:webHidden/>
          </w:rPr>
          <w:t>9</w:t>
        </w:r>
        <w:r>
          <w:rPr>
            <w:webHidden/>
          </w:rPr>
          <w:fldChar w:fldCharType="end"/>
        </w:r>
      </w:hyperlink>
    </w:p>
    <w:p w14:paraId="5F5A4757" w14:textId="6FBE86F5">
      <w:pPr>
        <w:pStyle w:val="TOC2"/>
        <w:rPr>
          <w:rFonts w:asciiTheme="minorHAnsi" w:eastAsiaTheme="minorEastAsia" w:hAnsiTheme="minorHAnsi" w:cstheme="minorBidi"/>
          <w:sz w:val="22"/>
        </w:rPr>
      </w:pPr>
      <w:hyperlink w:anchor="_Toc102683798" w:history="1">
        <w:r>
          <w:rPr>
            <w:rStyle w:val="Hyperlink"/>
            <w:rFonts w:ascii="Garamond" w:hAnsi="Garamond"/>
          </w:rPr>
          <w:t>I.12. Applicable law and settlement of disputes</w:t>
        </w:r>
        <w:r>
          <w:rPr>
            <w:webHidden/>
          </w:rPr>
          <w:tab/>
        </w:r>
        <w:r>
          <w:rPr>
            <w:webHidden/>
          </w:rPr>
          <w:fldChar w:fldCharType="begin"/>
        </w:r>
        <w:r>
          <w:rPr>
            <w:webHidden/>
          </w:rPr>
          <w:instrText xml:space="preserve"> PAGEREF _Toc102683798 \h </w:instrText>
        </w:r>
        <w:r>
          <w:rPr>
            <w:webHidden/>
          </w:rPr>
        </w:r>
        <w:r>
          <w:rPr>
            <w:webHidden/>
          </w:rPr>
          <w:fldChar w:fldCharType="separate"/>
        </w:r>
        <w:r>
          <w:rPr>
            <w:webHidden/>
          </w:rPr>
          <w:t>9</w:t>
        </w:r>
        <w:r>
          <w:rPr>
            <w:webHidden/>
          </w:rPr>
          <w:fldChar w:fldCharType="end"/>
        </w:r>
      </w:hyperlink>
    </w:p>
    <w:p w14:paraId="256FCDFE" w14:textId="4CDDA5E6">
      <w:pPr>
        <w:pStyle w:val="TOC1"/>
        <w:rPr>
          <w:rFonts w:asciiTheme="minorHAnsi" w:eastAsiaTheme="minorEastAsia" w:hAnsiTheme="minorHAnsi" w:cstheme="minorBidi"/>
          <w:caps w:val="0"/>
          <w:sz w:val="22"/>
        </w:rPr>
      </w:pPr>
      <w:hyperlink w:anchor="_Toc102683799" w:history="1">
        <w:r>
          <w:rPr>
            <w:rStyle w:val="Hyperlink"/>
            <w:rFonts w:ascii="Garamond" w:hAnsi="Garamond"/>
          </w:rPr>
          <w:t>II.</w:t>
        </w:r>
        <w:r>
          <w:rPr>
            <w:rFonts w:asciiTheme="minorHAnsi" w:eastAsiaTheme="minorEastAsia" w:hAnsiTheme="minorHAnsi" w:cstheme="minorBidi"/>
            <w:caps w:val="0"/>
            <w:sz w:val="22"/>
          </w:rPr>
          <w:tab/>
        </w:r>
        <w:r>
          <w:rPr>
            <w:rStyle w:val="Hyperlink"/>
            <w:rFonts w:ascii="Garamond" w:hAnsi="Garamond"/>
          </w:rPr>
          <w:t>GENERAL CONDITIONS FOR THE FRAMEWORK CONTRACT FOR SERVICES</w:t>
        </w:r>
        <w:r>
          <w:rPr>
            <w:webHidden/>
          </w:rPr>
          <w:tab/>
        </w:r>
        <w:r>
          <w:rPr>
            <w:webHidden/>
          </w:rPr>
          <w:fldChar w:fldCharType="begin"/>
        </w:r>
        <w:r>
          <w:rPr>
            <w:webHidden/>
          </w:rPr>
          <w:instrText xml:space="preserve"> PAGEREF _Toc102683799 \h </w:instrText>
        </w:r>
        <w:r>
          <w:rPr>
            <w:webHidden/>
          </w:rPr>
        </w:r>
        <w:r>
          <w:rPr>
            <w:webHidden/>
          </w:rPr>
          <w:fldChar w:fldCharType="separate"/>
        </w:r>
        <w:r>
          <w:rPr>
            <w:webHidden/>
          </w:rPr>
          <w:t>11</w:t>
        </w:r>
        <w:r>
          <w:rPr>
            <w:webHidden/>
          </w:rPr>
          <w:fldChar w:fldCharType="end"/>
        </w:r>
      </w:hyperlink>
    </w:p>
    <w:p w14:paraId="4D3E46A4" w14:textId="750D3FF8">
      <w:pPr>
        <w:pStyle w:val="TOC2"/>
        <w:rPr>
          <w:rFonts w:asciiTheme="minorHAnsi" w:eastAsiaTheme="minorEastAsia" w:hAnsiTheme="minorHAnsi" w:cstheme="minorBidi"/>
          <w:sz w:val="22"/>
        </w:rPr>
      </w:pPr>
      <w:hyperlink w:anchor="_Toc102683800" w:history="1">
        <w:r>
          <w:rPr>
            <w:rStyle w:val="Hyperlink"/>
            <w:rFonts w:ascii="Garamond" w:hAnsi="Garamond"/>
          </w:rPr>
          <w:t>II.1. Definitions</w:t>
        </w:r>
        <w:r>
          <w:rPr>
            <w:webHidden/>
          </w:rPr>
          <w:tab/>
        </w:r>
        <w:r>
          <w:rPr>
            <w:webHidden/>
          </w:rPr>
          <w:fldChar w:fldCharType="begin"/>
        </w:r>
        <w:r>
          <w:rPr>
            <w:webHidden/>
          </w:rPr>
          <w:instrText xml:space="preserve"> PAGEREF _Toc102683800 \h </w:instrText>
        </w:r>
        <w:r>
          <w:rPr>
            <w:webHidden/>
          </w:rPr>
        </w:r>
        <w:r>
          <w:rPr>
            <w:webHidden/>
          </w:rPr>
          <w:fldChar w:fldCharType="separate"/>
        </w:r>
        <w:r>
          <w:rPr>
            <w:webHidden/>
          </w:rPr>
          <w:t>11</w:t>
        </w:r>
        <w:r>
          <w:rPr>
            <w:webHidden/>
          </w:rPr>
          <w:fldChar w:fldCharType="end"/>
        </w:r>
      </w:hyperlink>
    </w:p>
    <w:p w14:paraId="6928D259" w14:textId="3AC9F5D7">
      <w:pPr>
        <w:pStyle w:val="TOC2"/>
        <w:rPr>
          <w:rFonts w:asciiTheme="minorHAnsi" w:eastAsiaTheme="minorEastAsia" w:hAnsiTheme="minorHAnsi" w:cstheme="minorBidi"/>
          <w:sz w:val="22"/>
        </w:rPr>
      </w:pPr>
      <w:hyperlink w:anchor="_Toc102683801" w:history="1">
        <w:r>
          <w:rPr>
            <w:rStyle w:val="Hyperlink"/>
            <w:rFonts w:ascii="Garamond" w:hAnsi="Garamond"/>
          </w:rPr>
          <w:t>II.2. Roles and responsibilities in the event of a joint tender</w:t>
        </w:r>
        <w:r>
          <w:rPr>
            <w:webHidden/>
          </w:rPr>
          <w:tab/>
        </w:r>
        <w:r>
          <w:rPr>
            <w:webHidden/>
          </w:rPr>
          <w:fldChar w:fldCharType="begin"/>
        </w:r>
        <w:r>
          <w:rPr>
            <w:webHidden/>
          </w:rPr>
          <w:instrText xml:space="preserve"> PAGEREF _Toc102683801 \h </w:instrText>
        </w:r>
        <w:r>
          <w:rPr>
            <w:webHidden/>
          </w:rPr>
        </w:r>
        <w:r>
          <w:rPr>
            <w:webHidden/>
          </w:rPr>
          <w:fldChar w:fldCharType="separate"/>
        </w:r>
        <w:r>
          <w:rPr>
            <w:webHidden/>
          </w:rPr>
          <w:t>13</w:t>
        </w:r>
        <w:r>
          <w:rPr>
            <w:webHidden/>
          </w:rPr>
          <w:fldChar w:fldCharType="end"/>
        </w:r>
      </w:hyperlink>
    </w:p>
    <w:p w14:paraId="5E1A9931" w14:textId="1F7BA20F">
      <w:pPr>
        <w:pStyle w:val="TOC2"/>
        <w:rPr>
          <w:rFonts w:asciiTheme="minorHAnsi" w:eastAsiaTheme="minorEastAsia" w:hAnsiTheme="minorHAnsi" w:cstheme="minorBidi"/>
          <w:sz w:val="22"/>
        </w:rPr>
      </w:pPr>
      <w:hyperlink w:anchor="_Toc102683802" w:history="1">
        <w:r>
          <w:rPr>
            <w:rStyle w:val="Hyperlink"/>
            <w:rFonts w:ascii="Garamond" w:hAnsi="Garamond"/>
          </w:rPr>
          <w:t>II.3. Severability</w:t>
        </w:r>
        <w:r>
          <w:rPr>
            <w:webHidden/>
          </w:rPr>
          <w:tab/>
        </w:r>
        <w:r>
          <w:rPr>
            <w:webHidden/>
          </w:rPr>
          <w:fldChar w:fldCharType="begin"/>
        </w:r>
        <w:r>
          <w:rPr>
            <w:webHidden/>
          </w:rPr>
          <w:instrText xml:space="preserve"> PAGEREF _Toc102683802 \h </w:instrText>
        </w:r>
        <w:r>
          <w:rPr>
            <w:webHidden/>
          </w:rPr>
        </w:r>
        <w:r>
          <w:rPr>
            <w:webHidden/>
          </w:rPr>
          <w:fldChar w:fldCharType="separate"/>
        </w:r>
        <w:r>
          <w:rPr>
            <w:webHidden/>
          </w:rPr>
          <w:t>13</w:t>
        </w:r>
        <w:r>
          <w:rPr>
            <w:webHidden/>
          </w:rPr>
          <w:fldChar w:fldCharType="end"/>
        </w:r>
      </w:hyperlink>
    </w:p>
    <w:p w14:paraId="3D73C61E" w14:textId="2F944631">
      <w:pPr>
        <w:pStyle w:val="TOC2"/>
        <w:rPr>
          <w:rFonts w:asciiTheme="minorHAnsi" w:eastAsiaTheme="minorEastAsia" w:hAnsiTheme="minorHAnsi" w:cstheme="minorBidi"/>
          <w:sz w:val="22"/>
        </w:rPr>
      </w:pPr>
      <w:hyperlink w:anchor="_Toc102683803" w:history="1">
        <w:r>
          <w:rPr>
            <w:rStyle w:val="Hyperlink"/>
            <w:rFonts w:ascii="Garamond" w:hAnsi="Garamond"/>
          </w:rPr>
          <w:t>II.4. Provision of services</w:t>
        </w:r>
        <w:r>
          <w:rPr>
            <w:webHidden/>
          </w:rPr>
          <w:tab/>
        </w:r>
        <w:r>
          <w:rPr>
            <w:webHidden/>
          </w:rPr>
          <w:fldChar w:fldCharType="begin"/>
        </w:r>
        <w:r>
          <w:rPr>
            <w:webHidden/>
          </w:rPr>
          <w:instrText xml:space="preserve"> PAGEREF _Toc102683803 \h </w:instrText>
        </w:r>
        <w:r>
          <w:rPr>
            <w:webHidden/>
          </w:rPr>
        </w:r>
        <w:r>
          <w:rPr>
            <w:webHidden/>
          </w:rPr>
          <w:fldChar w:fldCharType="separate"/>
        </w:r>
        <w:r>
          <w:rPr>
            <w:webHidden/>
          </w:rPr>
          <w:t>13</w:t>
        </w:r>
        <w:r>
          <w:rPr>
            <w:webHidden/>
          </w:rPr>
          <w:fldChar w:fldCharType="end"/>
        </w:r>
      </w:hyperlink>
    </w:p>
    <w:p w14:paraId="1D843428" w14:textId="3A33144A">
      <w:pPr>
        <w:pStyle w:val="TOC2"/>
        <w:rPr>
          <w:rFonts w:asciiTheme="minorHAnsi" w:eastAsiaTheme="minorEastAsia" w:hAnsiTheme="minorHAnsi" w:cstheme="minorBidi"/>
          <w:sz w:val="22"/>
        </w:rPr>
      </w:pPr>
      <w:hyperlink w:anchor="_Toc102683804" w:history="1">
        <w:r>
          <w:rPr>
            <w:rStyle w:val="Hyperlink"/>
            <w:rFonts w:ascii="Garamond" w:hAnsi="Garamond"/>
          </w:rPr>
          <w:t>II.5. Communication between the parties</w:t>
        </w:r>
        <w:r>
          <w:rPr>
            <w:webHidden/>
          </w:rPr>
          <w:tab/>
        </w:r>
        <w:r>
          <w:rPr>
            <w:webHidden/>
          </w:rPr>
          <w:fldChar w:fldCharType="begin"/>
        </w:r>
        <w:r>
          <w:rPr>
            <w:webHidden/>
          </w:rPr>
          <w:instrText xml:space="preserve"> PAGEREF _Toc102683804 \h </w:instrText>
        </w:r>
        <w:r>
          <w:rPr>
            <w:webHidden/>
          </w:rPr>
        </w:r>
        <w:r>
          <w:rPr>
            <w:webHidden/>
          </w:rPr>
          <w:fldChar w:fldCharType="separate"/>
        </w:r>
        <w:r>
          <w:rPr>
            <w:webHidden/>
          </w:rPr>
          <w:t>14</w:t>
        </w:r>
        <w:r>
          <w:rPr>
            <w:webHidden/>
          </w:rPr>
          <w:fldChar w:fldCharType="end"/>
        </w:r>
      </w:hyperlink>
    </w:p>
    <w:p w14:paraId="73D1B267" w14:textId="39B57F73">
      <w:pPr>
        <w:pStyle w:val="TOC2"/>
        <w:rPr>
          <w:rFonts w:asciiTheme="minorHAnsi" w:eastAsiaTheme="minorEastAsia" w:hAnsiTheme="minorHAnsi" w:cstheme="minorBidi"/>
          <w:sz w:val="22"/>
        </w:rPr>
      </w:pPr>
      <w:hyperlink w:anchor="_Toc102683805" w:history="1">
        <w:r>
          <w:rPr>
            <w:rStyle w:val="Hyperlink"/>
            <w:rFonts w:ascii="Garamond" w:hAnsi="Garamond"/>
          </w:rPr>
          <w:t>II.6. Liability</w:t>
        </w:r>
        <w:r>
          <w:rPr>
            <w:webHidden/>
          </w:rPr>
          <w:tab/>
        </w:r>
        <w:r>
          <w:rPr>
            <w:webHidden/>
          </w:rPr>
          <w:fldChar w:fldCharType="begin"/>
        </w:r>
        <w:r>
          <w:rPr>
            <w:webHidden/>
          </w:rPr>
          <w:instrText xml:space="preserve"> PAGEREF _Toc102683805 \h </w:instrText>
        </w:r>
        <w:r>
          <w:rPr>
            <w:webHidden/>
          </w:rPr>
        </w:r>
        <w:r>
          <w:rPr>
            <w:webHidden/>
          </w:rPr>
          <w:fldChar w:fldCharType="separate"/>
        </w:r>
        <w:r>
          <w:rPr>
            <w:webHidden/>
          </w:rPr>
          <w:t>15</w:t>
        </w:r>
        <w:r>
          <w:rPr>
            <w:webHidden/>
          </w:rPr>
          <w:fldChar w:fldCharType="end"/>
        </w:r>
      </w:hyperlink>
    </w:p>
    <w:p w14:paraId="4EB60B62" w14:textId="66EB820F">
      <w:pPr>
        <w:pStyle w:val="TOC2"/>
        <w:rPr>
          <w:rFonts w:asciiTheme="minorHAnsi" w:eastAsiaTheme="minorEastAsia" w:hAnsiTheme="minorHAnsi" w:cstheme="minorBidi"/>
          <w:sz w:val="22"/>
        </w:rPr>
      </w:pPr>
      <w:hyperlink w:anchor="_Toc102683806" w:history="1">
        <w:r>
          <w:rPr>
            <w:rStyle w:val="Hyperlink"/>
            <w:rFonts w:ascii="Garamond" w:hAnsi="Garamond"/>
          </w:rPr>
          <w:t>II.7. Conflict of interest and professional conflicting interests</w:t>
        </w:r>
        <w:r>
          <w:rPr>
            <w:webHidden/>
          </w:rPr>
          <w:tab/>
        </w:r>
        <w:r>
          <w:rPr>
            <w:webHidden/>
          </w:rPr>
          <w:fldChar w:fldCharType="begin"/>
        </w:r>
        <w:r>
          <w:rPr>
            <w:webHidden/>
          </w:rPr>
          <w:instrText xml:space="preserve"> PAGEREF _Toc102683806 \h </w:instrText>
        </w:r>
        <w:r>
          <w:rPr>
            <w:webHidden/>
          </w:rPr>
        </w:r>
        <w:r>
          <w:rPr>
            <w:webHidden/>
          </w:rPr>
          <w:fldChar w:fldCharType="separate"/>
        </w:r>
        <w:r>
          <w:rPr>
            <w:webHidden/>
          </w:rPr>
          <w:t>16</w:t>
        </w:r>
        <w:r>
          <w:rPr>
            <w:webHidden/>
          </w:rPr>
          <w:fldChar w:fldCharType="end"/>
        </w:r>
      </w:hyperlink>
    </w:p>
    <w:p w14:paraId="38DF9315" w14:textId="228919BD">
      <w:pPr>
        <w:pStyle w:val="TOC2"/>
        <w:rPr>
          <w:rFonts w:asciiTheme="minorHAnsi" w:eastAsiaTheme="minorEastAsia" w:hAnsiTheme="minorHAnsi" w:cstheme="minorBidi"/>
          <w:sz w:val="22"/>
        </w:rPr>
      </w:pPr>
      <w:hyperlink w:anchor="_Toc102683807" w:history="1">
        <w:r>
          <w:rPr>
            <w:rStyle w:val="Hyperlink"/>
            <w:rFonts w:ascii="Garamond" w:hAnsi="Garamond"/>
            <w:snapToGrid w:val="0"/>
          </w:rPr>
          <w:t>II.8. Confidentiality</w:t>
        </w:r>
        <w:r>
          <w:rPr>
            <w:webHidden/>
          </w:rPr>
          <w:tab/>
        </w:r>
        <w:r>
          <w:rPr>
            <w:webHidden/>
          </w:rPr>
          <w:fldChar w:fldCharType="begin"/>
        </w:r>
        <w:r>
          <w:rPr>
            <w:webHidden/>
          </w:rPr>
          <w:instrText xml:space="preserve"> PAGEREF _Toc102683807 \h </w:instrText>
        </w:r>
        <w:r>
          <w:rPr>
            <w:webHidden/>
          </w:rPr>
        </w:r>
        <w:r>
          <w:rPr>
            <w:webHidden/>
          </w:rPr>
          <w:fldChar w:fldCharType="separate"/>
        </w:r>
        <w:r>
          <w:rPr>
            <w:webHidden/>
          </w:rPr>
          <w:t>16</w:t>
        </w:r>
        <w:r>
          <w:rPr>
            <w:webHidden/>
          </w:rPr>
          <w:fldChar w:fldCharType="end"/>
        </w:r>
      </w:hyperlink>
    </w:p>
    <w:p w14:paraId="741A565B" w14:textId="16FEF90F">
      <w:pPr>
        <w:pStyle w:val="TOC2"/>
        <w:rPr>
          <w:rFonts w:asciiTheme="minorHAnsi" w:eastAsiaTheme="minorEastAsia" w:hAnsiTheme="minorHAnsi" w:cstheme="minorBidi"/>
          <w:sz w:val="22"/>
        </w:rPr>
      </w:pPr>
      <w:hyperlink w:anchor="_Toc102683808" w:history="1">
        <w:r>
          <w:rPr>
            <w:rStyle w:val="Hyperlink"/>
            <w:rFonts w:ascii="Garamond" w:hAnsi="Garamond"/>
          </w:rPr>
          <w:t>II.9. Processing of personal data</w:t>
        </w:r>
        <w:r>
          <w:rPr>
            <w:webHidden/>
          </w:rPr>
          <w:tab/>
        </w:r>
        <w:r>
          <w:rPr>
            <w:webHidden/>
          </w:rPr>
          <w:fldChar w:fldCharType="begin"/>
        </w:r>
        <w:r>
          <w:rPr>
            <w:webHidden/>
          </w:rPr>
          <w:instrText xml:space="preserve"> PAGEREF _Toc102683808 \h </w:instrText>
        </w:r>
        <w:r>
          <w:rPr>
            <w:webHidden/>
          </w:rPr>
        </w:r>
        <w:r>
          <w:rPr>
            <w:webHidden/>
          </w:rPr>
          <w:fldChar w:fldCharType="separate"/>
        </w:r>
        <w:r>
          <w:rPr>
            <w:webHidden/>
          </w:rPr>
          <w:t>17</w:t>
        </w:r>
        <w:r>
          <w:rPr>
            <w:webHidden/>
          </w:rPr>
          <w:fldChar w:fldCharType="end"/>
        </w:r>
      </w:hyperlink>
    </w:p>
    <w:p w14:paraId="316FD712" w14:textId="6187D730">
      <w:pPr>
        <w:pStyle w:val="TOC2"/>
        <w:rPr>
          <w:rFonts w:asciiTheme="minorHAnsi" w:eastAsiaTheme="minorEastAsia" w:hAnsiTheme="minorHAnsi" w:cstheme="minorBidi"/>
          <w:sz w:val="22"/>
        </w:rPr>
      </w:pPr>
      <w:hyperlink w:anchor="_Toc102683809" w:history="1">
        <w:r>
          <w:rPr>
            <w:rStyle w:val="Hyperlink"/>
            <w:rFonts w:ascii="Garamond" w:hAnsi="Garamond"/>
          </w:rPr>
          <w:t>II.10. Subcontracting</w:t>
        </w:r>
        <w:r>
          <w:rPr>
            <w:webHidden/>
          </w:rPr>
          <w:tab/>
        </w:r>
        <w:r>
          <w:rPr>
            <w:webHidden/>
          </w:rPr>
          <w:fldChar w:fldCharType="begin"/>
        </w:r>
        <w:r>
          <w:rPr>
            <w:webHidden/>
          </w:rPr>
          <w:instrText xml:space="preserve"> PAGEREF _Toc102683809 \h </w:instrText>
        </w:r>
        <w:r>
          <w:rPr>
            <w:webHidden/>
          </w:rPr>
        </w:r>
        <w:r>
          <w:rPr>
            <w:webHidden/>
          </w:rPr>
          <w:fldChar w:fldCharType="separate"/>
        </w:r>
        <w:r>
          <w:rPr>
            <w:webHidden/>
          </w:rPr>
          <w:t>19</w:t>
        </w:r>
        <w:r>
          <w:rPr>
            <w:webHidden/>
          </w:rPr>
          <w:fldChar w:fldCharType="end"/>
        </w:r>
      </w:hyperlink>
    </w:p>
    <w:p w14:paraId="2A9AAAAD" w14:textId="3466B377">
      <w:pPr>
        <w:pStyle w:val="TOC2"/>
        <w:rPr>
          <w:rFonts w:asciiTheme="minorHAnsi" w:eastAsiaTheme="minorEastAsia" w:hAnsiTheme="minorHAnsi" w:cstheme="minorBidi"/>
          <w:sz w:val="22"/>
        </w:rPr>
      </w:pPr>
      <w:hyperlink w:anchor="_Toc102683810" w:history="1">
        <w:r>
          <w:rPr>
            <w:rStyle w:val="Hyperlink"/>
            <w:rFonts w:ascii="Garamond" w:hAnsi="Garamond"/>
          </w:rPr>
          <w:t>II.11. Amendments</w:t>
        </w:r>
        <w:r>
          <w:rPr>
            <w:webHidden/>
          </w:rPr>
          <w:tab/>
        </w:r>
        <w:r>
          <w:rPr>
            <w:webHidden/>
          </w:rPr>
          <w:fldChar w:fldCharType="begin"/>
        </w:r>
        <w:r>
          <w:rPr>
            <w:webHidden/>
          </w:rPr>
          <w:instrText xml:space="preserve"> PAGEREF _Toc102683810 \h </w:instrText>
        </w:r>
        <w:r>
          <w:rPr>
            <w:webHidden/>
          </w:rPr>
        </w:r>
        <w:r>
          <w:rPr>
            <w:webHidden/>
          </w:rPr>
          <w:fldChar w:fldCharType="separate"/>
        </w:r>
        <w:r>
          <w:rPr>
            <w:webHidden/>
          </w:rPr>
          <w:t>19</w:t>
        </w:r>
        <w:r>
          <w:rPr>
            <w:webHidden/>
          </w:rPr>
          <w:fldChar w:fldCharType="end"/>
        </w:r>
      </w:hyperlink>
    </w:p>
    <w:p w14:paraId="0A928039" w14:textId="5CF9497A">
      <w:pPr>
        <w:pStyle w:val="TOC2"/>
        <w:rPr>
          <w:rFonts w:asciiTheme="minorHAnsi" w:eastAsiaTheme="minorEastAsia" w:hAnsiTheme="minorHAnsi" w:cstheme="minorBidi"/>
          <w:sz w:val="22"/>
        </w:rPr>
      </w:pPr>
      <w:hyperlink w:anchor="_Toc102683811" w:history="1">
        <w:r>
          <w:rPr>
            <w:rStyle w:val="Hyperlink"/>
            <w:rFonts w:ascii="Garamond" w:hAnsi="Garamond"/>
          </w:rPr>
          <w:t>II.12. Assignment</w:t>
        </w:r>
        <w:r>
          <w:rPr>
            <w:webHidden/>
          </w:rPr>
          <w:tab/>
        </w:r>
        <w:r>
          <w:rPr>
            <w:webHidden/>
          </w:rPr>
          <w:fldChar w:fldCharType="begin"/>
        </w:r>
        <w:r>
          <w:rPr>
            <w:webHidden/>
          </w:rPr>
          <w:instrText xml:space="preserve"> PAGEREF _Toc102683811 \h </w:instrText>
        </w:r>
        <w:r>
          <w:rPr>
            <w:webHidden/>
          </w:rPr>
        </w:r>
        <w:r>
          <w:rPr>
            <w:webHidden/>
          </w:rPr>
          <w:fldChar w:fldCharType="separate"/>
        </w:r>
        <w:r>
          <w:rPr>
            <w:webHidden/>
          </w:rPr>
          <w:t>19</w:t>
        </w:r>
        <w:r>
          <w:rPr>
            <w:webHidden/>
          </w:rPr>
          <w:fldChar w:fldCharType="end"/>
        </w:r>
      </w:hyperlink>
    </w:p>
    <w:p w14:paraId="314DC839" w14:textId="5AE73A73">
      <w:pPr>
        <w:pStyle w:val="TOC2"/>
        <w:rPr>
          <w:rFonts w:asciiTheme="minorHAnsi" w:eastAsiaTheme="minorEastAsia" w:hAnsiTheme="minorHAnsi" w:cstheme="minorBidi"/>
          <w:sz w:val="22"/>
        </w:rPr>
      </w:pPr>
      <w:hyperlink w:anchor="_Toc102683812" w:history="1">
        <w:r>
          <w:rPr>
            <w:rStyle w:val="Hyperlink"/>
            <w:rFonts w:ascii="Garamond" w:hAnsi="Garamond"/>
          </w:rPr>
          <w:t>II.13. Intellectual property rights</w:t>
        </w:r>
        <w:r>
          <w:rPr>
            <w:webHidden/>
          </w:rPr>
          <w:tab/>
        </w:r>
        <w:r>
          <w:rPr>
            <w:webHidden/>
          </w:rPr>
          <w:fldChar w:fldCharType="begin"/>
        </w:r>
        <w:r>
          <w:rPr>
            <w:webHidden/>
          </w:rPr>
          <w:instrText xml:space="preserve"> PAGEREF _Toc102683812 \h </w:instrText>
        </w:r>
        <w:r>
          <w:rPr>
            <w:webHidden/>
          </w:rPr>
        </w:r>
        <w:r>
          <w:rPr>
            <w:webHidden/>
          </w:rPr>
          <w:fldChar w:fldCharType="separate"/>
        </w:r>
        <w:r>
          <w:rPr>
            <w:webHidden/>
          </w:rPr>
          <w:t>20</w:t>
        </w:r>
        <w:r>
          <w:rPr>
            <w:webHidden/>
          </w:rPr>
          <w:fldChar w:fldCharType="end"/>
        </w:r>
      </w:hyperlink>
    </w:p>
    <w:p w14:paraId="1007116B" w14:textId="77F58EA2">
      <w:pPr>
        <w:pStyle w:val="TOC2"/>
        <w:rPr>
          <w:rFonts w:asciiTheme="minorHAnsi" w:eastAsiaTheme="minorEastAsia" w:hAnsiTheme="minorHAnsi" w:cstheme="minorBidi"/>
          <w:sz w:val="22"/>
        </w:rPr>
      </w:pPr>
      <w:hyperlink w:anchor="_Toc102683813" w:history="1">
        <w:r>
          <w:rPr>
            <w:rStyle w:val="Hyperlink"/>
            <w:rFonts w:ascii="Garamond" w:hAnsi="Garamond"/>
          </w:rPr>
          <w:t>II.14. Force majeure</w:t>
        </w:r>
        <w:r>
          <w:rPr>
            <w:webHidden/>
          </w:rPr>
          <w:tab/>
        </w:r>
        <w:r>
          <w:rPr>
            <w:webHidden/>
          </w:rPr>
          <w:fldChar w:fldCharType="begin"/>
        </w:r>
        <w:r>
          <w:rPr>
            <w:webHidden/>
          </w:rPr>
          <w:instrText xml:space="preserve"> PAGEREF _Toc102683813 \h </w:instrText>
        </w:r>
        <w:r>
          <w:rPr>
            <w:webHidden/>
          </w:rPr>
        </w:r>
        <w:r>
          <w:rPr>
            <w:webHidden/>
          </w:rPr>
          <w:fldChar w:fldCharType="separate"/>
        </w:r>
        <w:r>
          <w:rPr>
            <w:webHidden/>
          </w:rPr>
          <w:t>24</w:t>
        </w:r>
        <w:r>
          <w:rPr>
            <w:webHidden/>
          </w:rPr>
          <w:fldChar w:fldCharType="end"/>
        </w:r>
      </w:hyperlink>
    </w:p>
    <w:p w14:paraId="7A34001F" w14:textId="700CAB50">
      <w:pPr>
        <w:pStyle w:val="TOC2"/>
        <w:rPr>
          <w:rFonts w:asciiTheme="minorHAnsi" w:eastAsiaTheme="minorEastAsia" w:hAnsiTheme="minorHAnsi" w:cstheme="minorBidi"/>
          <w:sz w:val="22"/>
        </w:rPr>
      </w:pPr>
      <w:hyperlink w:anchor="_Toc102683814" w:history="1">
        <w:r>
          <w:rPr>
            <w:rStyle w:val="Hyperlink"/>
            <w:rFonts w:ascii="Garamond" w:hAnsi="Garamond"/>
          </w:rPr>
          <w:t>II.15. Liquidated damages</w:t>
        </w:r>
        <w:r>
          <w:rPr>
            <w:webHidden/>
          </w:rPr>
          <w:tab/>
        </w:r>
        <w:r>
          <w:rPr>
            <w:webHidden/>
          </w:rPr>
          <w:fldChar w:fldCharType="begin"/>
        </w:r>
        <w:r>
          <w:rPr>
            <w:webHidden/>
          </w:rPr>
          <w:instrText xml:space="preserve"> PAGEREF _Toc102683814 \h </w:instrText>
        </w:r>
        <w:r>
          <w:rPr>
            <w:webHidden/>
          </w:rPr>
        </w:r>
        <w:r>
          <w:rPr>
            <w:webHidden/>
          </w:rPr>
          <w:fldChar w:fldCharType="separate"/>
        </w:r>
        <w:r>
          <w:rPr>
            <w:webHidden/>
          </w:rPr>
          <w:t>24</w:t>
        </w:r>
        <w:r>
          <w:rPr>
            <w:webHidden/>
          </w:rPr>
          <w:fldChar w:fldCharType="end"/>
        </w:r>
      </w:hyperlink>
    </w:p>
    <w:p w14:paraId="37F5A5B1" w14:textId="4C6E888E">
      <w:pPr>
        <w:pStyle w:val="TOC2"/>
        <w:rPr>
          <w:rFonts w:asciiTheme="minorHAnsi" w:eastAsiaTheme="minorEastAsia" w:hAnsiTheme="minorHAnsi" w:cstheme="minorBidi"/>
          <w:sz w:val="22"/>
        </w:rPr>
      </w:pPr>
      <w:hyperlink w:anchor="_Toc102683815" w:history="1">
        <w:r>
          <w:rPr>
            <w:rStyle w:val="Hyperlink"/>
            <w:rFonts w:ascii="Garamond" w:hAnsi="Garamond"/>
          </w:rPr>
          <w:t>II.16. Reduction in price</w:t>
        </w:r>
        <w:r>
          <w:rPr>
            <w:webHidden/>
          </w:rPr>
          <w:tab/>
        </w:r>
        <w:r>
          <w:rPr>
            <w:webHidden/>
          </w:rPr>
          <w:fldChar w:fldCharType="begin"/>
        </w:r>
        <w:r>
          <w:rPr>
            <w:webHidden/>
          </w:rPr>
          <w:instrText xml:space="preserve"> PAGEREF _Toc102683815 \h </w:instrText>
        </w:r>
        <w:r>
          <w:rPr>
            <w:webHidden/>
          </w:rPr>
        </w:r>
        <w:r>
          <w:rPr>
            <w:webHidden/>
          </w:rPr>
          <w:fldChar w:fldCharType="separate"/>
        </w:r>
        <w:r>
          <w:rPr>
            <w:webHidden/>
          </w:rPr>
          <w:t>25</w:t>
        </w:r>
        <w:r>
          <w:rPr>
            <w:webHidden/>
          </w:rPr>
          <w:fldChar w:fldCharType="end"/>
        </w:r>
      </w:hyperlink>
    </w:p>
    <w:p w14:paraId="65E237AA" w14:textId="3C025434">
      <w:pPr>
        <w:pStyle w:val="TOC2"/>
        <w:rPr>
          <w:rFonts w:asciiTheme="minorHAnsi" w:eastAsiaTheme="minorEastAsia" w:hAnsiTheme="minorHAnsi" w:cstheme="minorBidi"/>
          <w:sz w:val="22"/>
        </w:rPr>
      </w:pPr>
      <w:hyperlink w:anchor="_Toc102683816" w:history="1">
        <w:r>
          <w:rPr>
            <w:rStyle w:val="Hyperlink"/>
            <w:rFonts w:ascii="Garamond" w:hAnsi="Garamond"/>
          </w:rPr>
          <w:t>II.17. Suspension of the implementation of the FWC</w:t>
        </w:r>
        <w:r>
          <w:rPr>
            <w:webHidden/>
          </w:rPr>
          <w:tab/>
        </w:r>
        <w:r>
          <w:rPr>
            <w:webHidden/>
          </w:rPr>
          <w:fldChar w:fldCharType="begin"/>
        </w:r>
        <w:r>
          <w:rPr>
            <w:webHidden/>
          </w:rPr>
          <w:instrText xml:space="preserve"> PAGEREF _Toc102683816 \h </w:instrText>
        </w:r>
        <w:r>
          <w:rPr>
            <w:webHidden/>
          </w:rPr>
        </w:r>
        <w:r>
          <w:rPr>
            <w:webHidden/>
          </w:rPr>
          <w:fldChar w:fldCharType="separate"/>
        </w:r>
        <w:r>
          <w:rPr>
            <w:webHidden/>
          </w:rPr>
          <w:t>26</w:t>
        </w:r>
        <w:r>
          <w:rPr>
            <w:webHidden/>
          </w:rPr>
          <w:fldChar w:fldCharType="end"/>
        </w:r>
      </w:hyperlink>
    </w:p>
    <w:p w14:paraId="327E4FB9" w14:textId="754D307A">
      <w:pPr>
        <w:pStyle w:val="TOC2"/>
        <w:rPr>
          <w:rFonts w:asciiTheme="minorHAnsi" w:eastAsiaTheme="minorEastAsia" w:hAnsiTheme="minorHAnsi" w:cstheme="minorBidi"/>
          <w:sz w:val="22"/>
        </w:rPr>
      </w:pPr>
      <w:hyperlink w:anchor="_Toc102683817" w:history="1">
        <w:r>
          <w:rPr>
            <w:rStyle w:val="Hyperlink"/>
            <w:rFonts w:ascii="Garamond" w:hAnsi="Garamond"/>
          </w:rPr>
          <w:t>II.18. Termination of the FWC</w:t>
        </w:r>
        <w:r>
          <w:rPr>
            <w:webHidden/>
          </w:rPr>
          <w:tab/>
        </w:r>
        <w:r>
          <w:rPr>
            <w:webHidden/>
          </w:rPr>
          <w:fldChar w:fldCharType="begin"/>
        </w:r>
        <w:r>
          <w:rPr>
            <w:webHidden/>
          </w:rPr>
          <w:instrText xml:space="preserve"> PAGEREF _Toc102683817 \h </w:instrText>
        </w:r>
        <w:r>
          <w:rPr>
            <w:webHidden/>
          </w:rPr>
        </w:r>
        <w:r>
          <w:rPr>
            <w:webHidden/>
          </w:rPr>
          <w:fldChar w:fldCharType="separate"/>
        </w:r>
        <w:r>
          <w:rPr>
            <w:webHidden/>
          </w:rPr>
          <w:t>27</w:t>
        </w:r>
        <w:r>
          <w:rPr>
            <w:webHidden/>
          </w:rPr>
          <w:fldChar w:fldCharType="end"/>
        </w:r>
      </w:hyperlink>
    </w:p>
    <w:p w14:paraId="32C53351" w14:textId="591E17CE">
      <w:pPr>
        <w:pStyle w:val="TOC2"/>
        <w:rPr>
          <w:rFonts w:asciiTheme="minorHAnsi" w:eastAsiaTheme="minorEastAsia" w:hAnsiTheme="minorHAnsi" w:cstheme="minorBidi"/>
          <w:sz w:val="22"/>
        </w:rPr>
      </w:pPr>
      <w:hyperlink w:anchor="_Toc102683818" w:history="1">
        <w:r>
          <w:rPr>
            <w:rStyle w:val="Hyperlink"/>
            <w:rFonts w:ascii="Garamond" w:hAnsi="Garamond"/>
          </w:rPr>
          <w:t>II.19. Invoices, value added tax</w:t>
        </w:r>
        <w:r>
          <w:rPr>
            <w:webHidden/>
          </w:rPr>
          <w:tab/>
        </w:r>
        <w:r>
          <w:rPr>
            <w:webHidden/>
          </w:rPr>
          <w:fldChar w:fldCharType="begin"/>
        </w:r>
        <w:r>
          <w:rPr>
            <w:webHidden/>
          </w:rPr>
          <w:instrText xml:space="preserve"> PAGEREF _Toc102683818 \h </w:instrText>
        </w:r>
        <w:r>
          <w:rPr>
            <w:webHidden/>
          </w:rPr>
        </w:r>
        <w:r>
          <w:rPr>
            <w:webHidden/>
          </w:rPr>
          <w:fldChar w:fldCharType="separate"/>
        </w:r>
        <w:r>
          <w:rPr>
            <w:webHidden/>
          </w:rPr>
          <w:t>29</w:t>
        </w:r>
        <w:r>
          <w:rPr>
            <w:webHidden/>
          </w:rPr>
          <w:fldChar w:fldCharType="end"/>
        </w:r>
      </w:hyperlink>
    </w:p>
    <w:p w14:paraId="524E6C5D" w14:textId="6BCD03CB">
      <w:pPr>
        <w:pStyle w:val="TOC2"/>
        <w:rPr>
          <w:rFonts w:asciiTheme="minorHAnsi" w:eastAsiaTheme="minorEastAsia" w:hAnsiTheme="minorHAnsi" w:cstheme="minorBidi"/>
          <w:sz w:val="22"/>
        </w:rPr>
      </w:pPr>
      <w:hyperlink w:anchor="_Toc102683819" w:history="1">
        <w:r>
          <w:rPr>
            <w:rStyle w:val="Hyperlink"/>
            <w:rFonts w:ascii="Garamond" w:hAnsi="Garamond"/>
          </w:rPr>
          <w:t>II.20. Price revision</w:t>
        </w:r>
        <w:r>
          <w:rPr>
            <w:webHidden/>
          </w:rPr>
          <w:tab/>
        </w:r>
        <w:r>
          <w:rPr>
            <w:webHidden/>
          </w:rPr>
          <w:fldChar w:fldCharType="begin"/>
        </w:r>
        <w:r>
          <w:rPr>
            <w:webHidden/>
          </w:rPr>
          <w:instrText xml:space="preserve"> PAGEREF _Toc102683819 \h </w:instrText>
        </w:r>
        <w:r>
          <w:rPr>
            <w:webHidden/>
          </w:rPr>
        </w:r>
        <w:r>
          <w:rPr>
            <w:webHidden/>
          </w:rPr>
          <w:fldChar w:fldCharType="separate"/>
        </w:r>
        <w:r>
          <w:rPr>
            <w:webHidden/>
          </w:rPr>
          <w:t>29</w:t>
        </w:r>
        <w:r>
          <w:rPr>
            <w:webHidden/>
          </w:rPr>
          <w:fldChar w:fldCharType="end"/>
        </w:r>
      </w:hyperlink>
    </w:p>
    <w:p w14:paraId="259FFFA2" w14:textId="0C589A34">
      <w:pPr>
        <w:pStyle w:val="TOC2"/>
        <w:rPr>
          <w:rFonts w:asciiTheme="minorHAnsi" w:eastAsiaTheme="minorEastAsia" w:hAnsiTheme="minorHAnsi" w:cstheme="minorBidi"/>
          <w:sz w:val="22"/>
        </w:rPr>
      </w:pPr>
      <w:hyperlink w:anchor="_Toc102683820" w:history="1">
        <w:r>
          <w:rPr>
            <w:rStyle w:val="Hyperlink"/>
            <w:rFonts w:ascii="Garamond" w:hAnsi="Garamond"/>
          </w:rPr>
          <w:t>II.21. Payments and guarantees</w:t>
        </w:r>
        <w:r>
          <w:rPr>
            <w:webHidden/>
          </w:rPr>
          <w:tab/>
        </w:r>
        <w:r>
          <w:rPr>
            <w:webHidden/>
          </w:rPr>
          <w:fldChar w:fldCharType="begin"/>
        </w:r>
        <w:r>
          <w:rPr>
            <w:webHidden/>
          </w:rPr>
          <w:instrText xml:space="preserve"> PAGEREF _Toc102683820 \h </w:instrText>
        </w:r>
        <w:r>
          <w:rPr>
            <w:webHidden/>
          </w:rPr>
        </w:r>
        <w:r>
          <w:rPr>
            <w:webHidden/>
          </w:rPr>
          <w:fldChar w:fldCharType="separate"/>
        </w:r>
        <w:r>
          <w:rPr>
            <w:webHidden/>
          </w:rPr>
          <w:t>30</w:t>
        </w:r>
        <w:r>
          <w:rPr>
            <w:webHidden/>
          </w:rPr>
          <w:fldChar w:fldCharType="end"/>
        </w:r>
      </w:hyperlink>
    </w:p>
    <w:p w14:paraId="061EA726" w14:textId="4423351A">
      <w:pPr>
        <w:pStyle w:val="TOC2"/>
        <w:rPr>
          <w:rFonts w:asciiTheme="minorHAnsi" w:eastAsiaTheme="minorEastAsia" w:hAnsiTheme="minorHAnsi" w:cstheme="minorBidi"/>
          <w:sz w:val="22"/>
        </w:rPr>
      </w:pPr>
      <w:hyperlink w:anchor="_Toc102683821" w:history="1">
        <w:r>
          <w:rPr>
            <w:rStyle w:val="Hyperlink"/>
            <w:rFonts w:ascii="Garamond" w:hAnsi="Garamond"/>
          </w:rPr>
          <w:t>II.22. Reimbursements</w:t>
        </w:r>
        <w:r>
          <w:rPr>
            <w:webHidden/>
          </w:rPr>
          <w:tab/>
        </w:r>
        <w:r>
          <w:rPr>
            <w:webHidden/>
          </w:rPr>
          <w:fldChar w:fldCharType="begin"/>
        </w:r>
        <w:r>
          <w:rPr>
            <w:webHidden/>
          </w:rPr>
          <w:instrText xml:space="preserve"> PAGEREF _Toc102683821 \h </w:instrText>
        </w:r>
        <w:r>
          <w:rPr>
            <w:webHidden/>
          </w:rPr>
        </w:r>
        <w:r>
          <w:rPr>
            <w:webHidden/>
          </w:rPr>
          <w:fldChar w:fldCharType="separate"/>
        </w:r>
        <w:r>
          <w:rPr>
            <w:webHidden/>
          </w:rPr>
          <w:t>32</w:t>
        </w:r>
        <w:r>
          <w:rPr>
            <w:webHidden/>
          </w:rPr>
          <w:fldChar w:fldCharType="end"/>
        </w:r>
      </w:hyperlink>
    </w:p>
    <w:p w14:paraId="60FF003E" w14:textId="4C1C2A63">
      <w:pPr>
        <w:pStyle w:val="TOC2"/>
        <w:rPr>
          <w:rFonts w:asciiTheme="minorHAnsi" w:eastAsiaTheme="minorEastAsia" w:hAnsiTheme="minorHAnsi" w:cstheme="minorBidi"/>
          <w:sz w:val="22"/>
        </w:rPr>
      </w:pPr>
      <w:hyperlink w:anchor="_Toc102683822" w:history="1">
        <w:r>
          <w:rPr>
            <w:rStyle w:val="Hyperlink"/>
            <w:rFonts w:ascii="Garamond" w:hAnsi="Garamond"/>
          </w:rPr>
          <w:t>II.23. Recovery</w:t>
        </w:r>
        <w:r>
          <w:rPr>
            <w:webHidden/>
          </w:rPr>
          <w:tab/>
        </w:r>
        <w:r>
          <w:rPr>
            <w:webHidden/>
          </w:rPr>
          <w:fldChar w:fldCharType="begin"/>
        </w:r>
        <w:r>
          <w:rPr>
            <w:webHidden/>
          </w:rPr>
          <w:instrText xml:space="preserve"> PAGEREF _Toc102683822 \h </w:instrText>
        </w:r>
        <w:r>
          <w:rPr>
            <w:webHidden/>
          </w:rPr>
        </w:r>
        <w:r>
          <w:rPr>
            <w:webHidden/>
          </w:rPr>
          <w:fldChar w:fldCharType="separate"/>
        </w:r>
        <w:r>
          <w:rPr>
            <w:webHidden/>
          </w:rPr>
          <w:t>33</w:t>
        </w:r>
        <w:r>
          <w:rPr>
            <w:webHidden/>
          </w:rPr>
          <w:fldChar w:fldCharType="end"/>
        </w:r>
      </w:hyperlink>
    </w:p>
    <w:p w14:paraId="31B94781" w14:textId="242440EB">
      <w:pPr>
        <w:pStyle w:val="TOC2"/>
        <w:rPr>
          <w:rFonts w:asciiTheme="minorHAnsi" w:eastAsiaTheme="minorEastAsia" w:hAnsiTheme="minorHAnsi" w:cstheme="minorBidi"/>
          <w:sz w:val="22"/>
        </w:rPr>
      </w:pPr>
      <w:hyperlink w:anchor="_Toc102683823" w:history="1">
        <w:r>
          <w:rPr>
            <w:rStyle w:val="Hyperlink"/>
            <w:rFonts w:ascii="Garamond" w:hAnsi="Garamond"/>
          </w:rPr>
          <w:t>II.24. Checks and audits</w:t>
        </w:r>
        <w:r>
          <w:rPr>
            <w:webHidden/>
          </w:rPr>
          <w:tab/>
        </w:r>
        <w:r>
          <w:rPr>
            <w:webHidden/>
          </w:rPr>
          <w:fldChar w:fldCharType="begin"/>
        </w:r>
        <w:r>
          <w:rPr>
            <w:webHidden/>
          </w:rPr>
          <w:instrText xml:space="preserve"> PAGEREF _Toc102683823 \h </w:instrText>
        </w:r>
        <w:r>
          <w:rPr>
            <w:webHidden/>
          </w:rPr>
        </w:r>
        <w:r>
          <w:rPr>
            <w:webHidden/>
          </w:rPr>
          <w:fldChar w:fldCharType="separate"/>
        </w:r>
        <w:r>
          <w:rPr>
            <w:webHidden/>
          </w:rPr>
          <w:t>34</w:t>
        </w:r>
        <w:r>
          <w:rPr>
            <w:webHidden/>
          </w:rPr>
          <w:fldChar w:fldCharType="end"/>
        </w:r>
      </w:hyperlink>
    </w:p>
    <w:p w14:paraId="2AA1AF75" w14:textId="2BF8F8CE">
      <w:r>
        <w:rPr>
          <w:sz w:val="22"/>
        </w:rPr>
        <w:fldChar w:fldCharType="end"/>
      </w:r>
    </w:p>
    <w:p w14:paraId="2AA1AF76" w14:textId="77777777"/>
    <w:p w14:paraId="2AA1AF77" w14:textId="77777777">
      <w:pPr>
        <w:rPr>
          <w:sz w:val="22"/>
        </w:rPr>
        <w:sectPr w:rsidR="00AF6234" w:rsidSect="00521C90">
          <w:pgSz w:w="11906" w:h="16838"/>
          <w:pgMar w:top="1247" w:right="1418" w:bottom="1418" w:left="1418" w:header="567" w:footer="567" w:gutter="0"/>
          <w:cols w:space="720"/>
          <w:docGrid w:linePitch="326"/>
        </w:sectPr>
      </w:pPr>
    </w:p>
    <w:p w14:paraId="2AA1AF78" w14:textId="77777777">
      <w:pPr>
        <w:pStyle w:val="P68B1DB1-Heading16"/>
        <w:rPr>
          <w:rFonts w:ascii="Garamond" w:hAnsi="Garamond"/>
        </w:rPr>
      </w:pPr>
      <w:bookmarkStart w:id="5" w:name="_Toc102683786"/>
      <w:r>
        <w:t xml:space="preserve">Bijzondere voorwaarden</w:t>
      </w:r>
      <w:bookmarkEnd w:id="2"/>
      <w:bookmarkEnd w:id="3"/>
      <w:bookmarkEnd w:id="4"/>
      <w:bookmarkEnd w:id="5"/>
    </w:p>
    <w:p w14:paraId="2AA1AF79" w14:textId="77777777">
      <w:pPr>
        <w:pStyle w:val="P68B1DB1-Heading27"/>
        <w:rPr>
          <w:rFonts w:ascii="Garamond" w:hAnsi="Garamond"/>
        </w:rPr>
      </w:pPr>
      <w:bookmarkStart w:id="6" w:name="_Toc410815967"/>
      <w:bookmarkStart w:id="7" w:name="_Toc410827366"/>
      <w:bookmarkStart w:id="8" w:name="_Toc410827745"/>
      <w:bookmarkStart w:id="9" w:name="_Toc102683787"/>
      <w:r>
        <w:t xml:space="preserve">Volgorde van prioriteit van de bepalingen</w:t>
      </w:r>
      <w:bookmarkEnd w:id="6"/>
      <w:bookmarkEnd w:id="7"/>
      <w:bookmarkEnd w:id="8"/>
      <w:bookmarkEnd w:id="9"/>
    </w:p>
    <w:p w14:paraId="2AA1AF7A" w14:textId="77777777">
      <w:pPr>
        <w:suppressAutoHyphens/>
        <w:spacing w:before="100" w:beforeAutospacing="1" w:after="100" w:afterAutospacing="1"/>
        <w:jc w:val="both"/>
        <w:rPr>
          <w:rFonts w:ascii="Garamond" w:hAnsi="Garamond"/>
        </w:rPr>
        <w:pStyle w:val="P68B1DB1-Normal1"/>
      </w:pPr>
      <w:r>
        <w:t xml:space="preserve">Als er een conflict is tussen verschillende bepalingen in dit raamcontract, moeten de volgende regels worden toegepast:</w:t>
      </w:r>
    </w:p>
    <w:p w14:paraId="2AA1AF7B" w14:textId="77777777">
      <w:pPr>
        <w:numPr>
          <w:ilvl w:val="0"/>
          <w:numId w:val="5"/>
        </w:numPr>
        <w:spacing w:before="100" w:beforeAutospacing="1" w:after="100" w:afterAutospacing="1"/>
        <w:jc w:val="both"/>
        <w:rPr>
          <w:rFonts w:ascii="Garamond" w:hAnsi="Garamond"/>
        </w:rPr>
        <w:pStyle w:val="P68B1DB1-Normal1"/>
      </w:pPr>
      <w:r>
        <w:t xml:space="preserve">De bepalingen van de bijzondere voorwaarden hebben voorrang op die in de andere delen van het raamcontract. </w:t>
      </w:r>
    </w:p>
    <w:p w14:paraId="2AA1AF7C" w14:textId="77777777">
      <w:pPr>
        <w:numPr>
          <w:ilvl w:val="0"/>
          <w:numId w:val="5"/>
        </w:numPr>
        <w:spacing w:before="100" w:beforeAutospacing="1" w:after="100" w:afterAutospacing="1"/>
        <w:jc w:val="both"/>
        <w:rPr>
          <w:rFonts w:ascii="Garamond" w:hAnsi="Garamond"/>
        </w:rPr>
        <w:pStyle w:val="P68B1DB1-Normal1"/>
      </w:pPr>
      <w:r>
        <w:t xml:space="preserve">De bepalingen van de algemene voorwaarden hebben voorrang op de </w:t>
      </w:r>
      <w:r>
        <w:rPr>
          <w:i/>
        </w:rPr>
        <w:t>bestelbon</w:t>
      </w:r>
      <w:r>
        <w:t xml:space="preserve"> en het specifieke contract (bijlage III).</w:t>
      </w:r>
    </w:p>
    <w:p w14:paraId="2AA1AF7D" w14:textId="77777777">
      <w:pPr>
        <w:numPr>
          <w:ilvl w:val="0"/>
          <w:numId w:val="5"/>
        </w:numPr>
        <w:spacing w:before="100" w:beforeAutospacing="1" w:after="100" w:afterAutospacing="1"/>
        <w:jc w:val="both"/>
        <w:rPr>
          <w:rFonts w:ascii="Garamond" w:hAnsi="Garamond"/>
        </w:rPr>
        <w:pStyle w:val="P68B1DB1-Normal1"/>
      </w:pPr>
      <w:r>
        <w:t xml:space="preserve">De bepalingen van de </w:t>
      </w:r>
      <w:r>
        <w:rPr>
          <w:i/>
        </w:rPr>
        <w:t>bestelbon</w:t>
      </w:r>
      <w:r>
        <w:t xml:space="preserve"> en het specifieke contract (bijlage III) hebben voorrang op die in de andere bijlagen. </w:t>
      </w:r>
    </w:p>
    <w:p w14:paraId="2AA1AF7E" w14:textId="77777777">
      <w:pPr>
        <w:numPr>
          <w:ilvl w:val="0"/>
          <w:numId w:val="5"/>
        </w:numPr>
        <w:spacing w:before="100" w:beforeAutospacing="1" w:after="100" w:afterAutospacing="1"/>
        <w:jc w:val="both"/>
        <w:rPr>
          <w:rFonts w:ascii="Garamond" w:hAnsi="Garamond"/>
        </w:rPr>
        <w:pStyle w:val="P68B1DB1-Normal1"/>
      </w:pPr>
      <w:r>
        <w:t xml:space="preserve">De bepalingen van het bestek (bijlage I) hebben voorrang op die van de inschrijving (bijlage II).</w:t>
      </w:r>
    </w:p>
    <w:p w14:paraId="2AA1AF7F" w14:textId="77777777">
      <w:pPr>
        <w:numPr>
          <w:ilvl w:val="0"/>
          <w:numId w:val="5"/>
        </w:numPr>
        <w:spacing w:before="100" w:beforeAutospacing="1" w:after="100" w:afterAutospacing="1"/>
        <w:jc w:val="both"/>
        <w:rPr>
          <w:rFonts w:ascii="Garamond" w:hAnsi="Garamond"/>
        </w:rPr>
        <w:pStyle w:val="P68B1DB1-Normal1"/>
      </w:pPr>
      <w:r>
        <w:t xml:space="preserve">De bepalingen van het raamcontract hebben voorrang op die van de specifieke contracten. </w:t>
      </w:r>
    </w:p>
    <w:p w14:paraId="2AA1AF80" w14:textId="7197C58D">
      <w:pPr>
        <w:numPr>
          <w:ilvl w:val="0"/>
          <w:numId w:val="5"/>
        </w:numPr>
        <w:spacing w:before="100" w:beforeAutospacing="1" w:after="100" w:afterAutospacing="1"/>
        <w:jc w:val="both"/>
        <w:rPr>
          <w:rFonts w:ascii="Garamond" w:hAnsi="Garamond"/>
        </w:rPr>
        <w:pStyle w:val="P68B1DB1-Normal1"/>
      </w:pPr>
      <w:r>
        <w:t xml:space="preserve">De bepalingen van de specifieke contracten hebben voorrang op die in de verzoeken om diensten. </w:t>
      </w:r>
    </w:p>
    <w:p w14:paraId="2AA1AF82" w14:textId="77777777">
      <w:pPr>
        <w:suppressAutoHyphens/>
        <w:spacing w:before="100" w:beforeAutospacing="1" w:after="100" w:afterAutospacing="1"/>
        <w:jc w:val="both"/>
        <w:rPr>
          <w:rFonts w:ascii="Garamond" w:hAnsi="Garamond"/>
        </w:rPr>
        <w:pStyle w:val="P68B1DB1-Normal1"/>
      </w:pPr>
      <w:r>
        <w:t xml:space="preserve">Elke verwijzing naar specifieke contracten geldt ook voor bestelbonnen. </w:t>
      </w:r>
    </w:p>
    <w:p w14:paraId="2AA1AF83" w14:textId="77777777">
      <w:pPr>
        <w:pStyle w:val="P68B1DB1-Heading27"/>
        <w:rPr>
          <w:rFonts w:ascii="Garamond" w:hAnsi="Garamond"/>
        </w:rPr>
      </w:pPr>
      <w:bookmarkStart w:id="10" w:name="_Toc410815968"/>
      <w:bookmarkStart w:id="11" w:name="_Toc410827367"/>
      <w:bookmarkStart w:id="12" w:name="_Toc410827746"/>
      <w:bookmarkStart w:id="13" w:name="_Toc102683788"/>
      <w:r>
        <w:t>Onderwerp</w:t>
      </w:r>
      <w:bookmarkEnd w:id="10"/>
      <w:bookmarkEnd w:id="11"/>
      <w:bookmarkEnd w:id="12"/>
      <w:bookmarkEnd w:id="13"/>
    </w:p>
    <w:p w14:paraId="2AA1AF84" w14:textId="6AC47043">
      <w:pPr>
        <w:suppressAutoHyphens/>
        <w:spacing w:before="100" w:beforeAutospacing="1" w:after="100" w:afterAutospacing="1"/>
        <w:jc w:val="both"/>
        <w:rPr>
          <w:rFonts w:ascii="Garamond" w:hAnsi="Garamond"/>
        </w:rPr>
        <w:pStyle w:val="P68B1DB1-Normal1"/>
      </w:pPr>
      <w:r>
        <w:t>Het</w:t>
      </w:r>
      <w:r>
        <w:rPr>
          <w:b/>
        </w:rPr>
        <w:t xml:space="preserve"> </w:t>
      </w:r>
      <w:r>
        <w:t xml:space="preserve">onderwerp van het raamcontract is cateringdiensten.</w:t>
      </w:r>
    </w:p>
    <w:p w14:paraId="2AA1AF85" w14:textId="77777777">
      <w:pPr>
        <w:pStyle w:val="P68B1DB1-Heading27"/>
        <w:rPr>
          <w:rFonts w:ascii="Garamond" w:hAnsi="Garamond"/>
        </w:rPr>
      </w:pPr>
      <w:bookmarkStart w:id="14" w:name="_Toc431897473"/>
      <w:bookmarkStart w:id="15" w:name="_Toc410815969"/>
      <w:bookmarkStart w:id="16" w:name="_Toc410827368"/>
      <w:bookmarkStart w:id="17" w:name="_Toc410827747"/>
      <w:bookmarkStart w:id="18" w:name="_Toc102683789"/>
      <w:bookmarkEnd w:id="14"/>
      <w:r>
        <w:t xml:space="preserve">Inwerkingtreding en duur van het </w:t>
      </w:r>
      <w:bookmarkEnd w:id="15"/>
      <w:bookmarkEnd w:id="16"/>
      <w:bookmarkEnd w:id="17"/>
      <w:r>
        <w:t>raamcontract</w:t>
      </w:r>
      <w:bookmarkEnd w:id="18"/>
    </w:p>
    <w:p w14:paraId="2AA1AF86" w14:textId="73DC7059">
      <w:pPr>
        <w:spacing w:before="100" w:beforeAutospacing="1" w:after="100" w:afterAutospacing="1"/>
        <w:ind w:left="709" w:hanging="709"/>
        <w:jc w:val="both"/>
        <w:rPr>
          <w:rFonts w:ascii="Garamond" w:hAnsi="Garamond"/>
          <w:color w:val="000000"/>
        </w:rPr>
        <w:pStyle w:val="P68B1DB1-Normal1"/>
      </w:pPr>
      <w:r>
        <w:rPr>
          <w:b/>
          <w:color w:val="000000"/>
        </w:rPr>
        <w:t>I.3.1</w:t>
      </w:r>
      <w:r>
        <w:rPr>
          <w:color w:val="000000"/>
        </w:rPr>
        <w:tab/>
        <w:t xml:space="preserve">Het </w:t>
      </w:r>
      <w:r>
        <w:t xml:space="preserve">raamcontract </w:t>
      </w:r>
      <w:r>
        <w:rPr>
          <w:color w:val="000000"/>
        </w:rPr>
        <w:t xml:space="preserve">treedt in werking op 29 augustus 2022.</w:t>
      </w:r>
    </w:p>
    <w:p w14:paraId="2AA1AF87" w14:textId="77777777">
      <w:pPr>
        <w:suppressAutoHyphens/>
        <w:spacing w:before="100" w:beforeAutospacing="1" w:after="100" w:afterAutospacing="1"/>
        <w:ind w:left="709" w:hanging="709"/>
        <w:jc w:val="both"/>
        <w:rPr>
          <w:rFonts w:ascii="Garamond" w:hAnsi="Garamond"/>
          <w:color w:val="000000"/>
        </w:rPr>
        <w:pStyle w:val="P68B1DB1-Normal1"/>
      </w:pPr>
      <w:r>
        <w:rPr>
          <w:b/>
        </w:rPr>
        <w:t>I.3.2</w:t>
      </w:r>
      <w:r>
        <w:t xml:space="preserve">De </w:t>
      </w:r>
      <w:r>
        <w:rPr>
          <w:i/>
        </w:rPr>
        <w:t xml:space="preserve">uitvoering van het raamcontract</w:t>
      </w:r>
      <w:r>
        <w:t xml:space="preserve"> kan niet van start gaan vóór de inwerkingtreding ervan.</w:t>
      </w:r>
      <w:r>
        <w:rPr>
          <w:color w:val="000000"/>
        </w:rPr>
        <w:t xml:space="preserve"> </w:t>
      </w:r>
    </w:p>
    <w:p w14:paraId="2AA1AF88" w14:textId="1E65959D">
      <w:pPr>
        <w:suppressAutoHyphens/>
        <w:spacing w:before="100" w:beforeAutospacing="1" w:after="100" w:afterAutospacing="1"/>
        <w:ind w:left="709" w:hanging="709"/>
        <w:jc w:val="both"/>
        <w:rPr>
          <w:rFonts w:ascii="Garamond" w:hAnsi="Garamond"/>
        </w:rPr>
        <w:pStyle w:val="P68B1DB1-Normal1"/>
      </w:pPr>
      <w:r>
        <w:rPr>
          <w:b/>
          <w:color w:val="000000"/>
        </w:rPr>
        <w:t>I.3.</w:t>
      </w:r>
      <w:r>
        <w:rPr>
          <w:b/>
        </w:rPr>
        <w:t>3</w:t>
      </w:r>
      <w:r>
        <w:tab/>
        <w:t xml:space="preserve">Het raamcontract wordt gesloten voor een periode van 48 maanden met ingang van de datum van inwerkingtreding ervan. </w:t>
      </w:r>
    </w:p>
    <w:p w14:paraId="2AA1AF8B" w14:textId="5BFCCAAF">
      <w:pPr>
        <w:spacing w:before="100" w:beforeAutospacing="1" w:after="100" w:afterAutospacing="1"/>
        <w:ind w:left="709" w:hanging="709"/>
        <w:jc w:val="both"/>
        <w:rPr>
          <w:rFonts w:ascii="Garamond" w:hAnsi="Garamond"/>
          <w:i/>
          <w:color w:val="000000"/>
        </w:rPr>
        <w:pStyle w:val="P68B1DB1-Normal8"/>
      </w:pPr>
      <w:r>
        <w:rPr>
          <w:color w:val="000000"/>
        </w:rPr>
        <w:t>IK</w:t>
      </w:r>
      <w:r>
        <w:t>.3.4</w:t>
        <w:tab/>
      </w:r>
      <w:r>
        <w:rPr>
          <w:color w:val="000000"/>
        </w:rPr>
        <w:t xml:space="preserve">Vernieuwing van het raamcontract</w:t>
      </w:r>
    </w:p>
    <w:p w14:paraId="2AA1AF8C" w14:textId="3D0B74CA">
      <w:pPr>
        <w:spacing w:before="100" w:beforeAutospacing="1" w:after="100" w:afterAutospacing="1"/>
        <w:jc w:val="both"/>
        <w:rPr>
          <w:rFonts w:ascii="Garamond" w:hAnsi="Garamond"/>
          <w:sz w:val="28"/>
        </w:rPr>
        <w:pStyle w:val="P68B1DB1-Normal1"/>
      </w:pPr>
      <w:r>
        <w:t xml:space="preserve">Het raamcontract wordt telkens twee keer automatisch met twaalf maanden verlengd door middel van een </w:t>
      </w:r>
      <w:r>
        <w:rPr>
          <w:i/>
        </w:rPr>
        <w:t xml:space="preserve">formele kennisgeving</w:t>
      </w:r>
      <w:r>
        <w:t xml:space="preserve"> van het tegendeel ten minste drie maanden voor het einde van de lopende looptijd. </w:t>
      </w:r>
      <w:r>
        <w:rPr>
          <w:color w:val="000000"/>
        </w:rPr>
        <w:t xml:space="preserve">Verlenging wijzigt of stelt geen bestaande verplichtingen uit.</w:t>
      </w:r>
    </w:p>
    <w:p w14:paraId="2AA1AF8D" w14:textId="77777777">
      <w:pPr>
        <w:pStyle w:val="P68B1DB1-Heading27"/>
        <w:rPr>
          <w:rFonts w:ascii="Garamond" w:hAnsi="Garamond"/>
        </w:rPr>
      </w:pPr>
      <w:bookmarkStart w:id="19" w:name="_Toc410815970"/>
      <w:bookmarkStart w:id="20" w:name="_Toc410827369"/>
      <w:bookmarkStart w:id="21" w:name="_Toc410827748"/>
      <w:bookmarkStart w:id="22" w:name="_Toc102683790"/>
      <w:r>
        <w:t xml:space="preserve">Benoeming van de contractant en uitvoering van het raamcontract</w:t>
      </w:r>
      <w:bookmarkEnd w:id="19"/>
      <w:bookmarkEnd w:id="20"/>
      <w:bookmarkEnd w:id="21"/>
      <w:bookmarkEnd w:id="22"/>
    </w:p>
    <w:p w14:paraId="2AA1AF8E" w14:textId="77777777">
      <w:pPr>
        <w:pStyle w:val="P68B1DB1-Heading39"/>
        <w:rPr>
          <w:rFonts w:ascii="Garamond" w:hAnsi="Garamond"/>
        </w:rPr>
      </w:pPr>
      <w:r>
        <w:t xml:space="preserve">Aanwijzing van de contractant </w:t>
      </w:r>
    </w:p>
    <w:p w14:paraId="2AA1AF8F" w14:textId="2D67A656">
      <w:pPr>
        <w:suppressAutoHyphens/>
        <w:spacing w:before="100" w:beforeAutospacing="1" w:after="100" w:afterAutospacing="1"/>
        <w:jc w:val="both"/>
        <w:rPr>
          <w:rFonts w:ascii="Garamond" w:hAnsi="Garamond"/>
        </w:rPr>
        <w:pStyle w:val="P68B1DB1-Normal1"/>
      </w:pPr>
      <w:r>
        <w:t xml:space="preserve">De aanbestedende dienst benoemt de contractant voor één raamcontract.</w:t>
      </w:r>
    </w:p>
    <w:p w14:paraId="2AA1AF90" w14:textId="77777777">
      <w:pPr>
        <w:pStyle w:val="P68B1DB1-Heading39"/>
        <w:rPr>
          <w:rFonts w:ascii="Garamond" w:hAnsi="Garamond"/>
        </w:rPr>
      </w:pPr>
      <w:r>
        <w:t xml:space="preserve">Periode van levering van de diensten</w:t>
      </w:r>
    </w:p>
    <w:p w14:paraId="2AA1AF91" w14:textId="1BCF66FD">
      <w:pPr>
        <w:suppressAutoHyphens/>
        <w:spacing w:before="100" w:beforeAutospacing="1" w:after="100" w:afterAutospacing="1"/>
        <w:jc w:val="both"/>
        <w:rPr>
          <w:rFonts w:ascii="Garamond" w:hAnsi="Garamond"/>
        </w:rPr>
        <w:pStyle w:val="P68B1DB1-Normal1"/>
      </w:pPr>
      <w:r>
        <w:t xml:space="preserve">De periode voor de levering van de diensten begint te lopen vanaf 29 augustus 2022. </w:t>
      </w:r>
    </w:p>
    <w:p w14:paraId="2AA1AF92" w14:textId="1CCC3A98">
      <w:pPr>
        <w:pStyle w:val="P68B1DB1-Heading39"/>
        <w:rPr>
          <w:rFonts w:ascii="Garamond" w:hAnsi="Garamond"/>
        </w:rPr>
      </w:pPr>
      <w:bookmarkStart w:id="23" w:name="_Toc410815862"/>
      <w:bookmarkEnd w:id="23"/>
      <w:r>
        <w:t xml:space="preserve">Uitvoering van één raamcontract</w:t>
      </w:r>
    </w:p>
    <w:p w14:paraId="2AA1AF94" w14:textId="670542FC">
      <w:pPr>
        <w:suppressAutoHyphens/>
        <w:spacing w:before="100" w:beforeAutospacing="1" w:after="100" w:afterAutospacing="1"/>
        <w:jc w:val="both"/>
        <w:rPr>
          <w:rFonts w:ascii="Garamond" w:hAnsi="Garamond"/>
        </w:rPr>
        <w:pStyle w:val="P68B1DB1-Normal1"/>
      </w:pPr>
      <w:r>
        <w:t xml:space="preserve">De aanbestedende dienst bestelt diensten door de contractant per e-mail een specifiek verzoek om een offerte te sturen. </w:t>
      </w:r>
    </w:p>
    <w:p w14:paraId="2AA1AF95" w14:textId="21201107">
      <w:pPr>
        <w:suppressAutoHyphens/>
        <w:spacing w:before="100" w:beforeAutospacing="1" w:after="100" w:afterAutospacing="1"/>
        <w:jc w:val="both"/>
        <w:rPr>
          <w:rFonts w:ascii="Garamond" w:hAnsi="Garamond"/>
        </w:rPr>
        <w:pStyle w:val="P68B1DB1-Normal1"/>
      </w:pPr>
      <w:r>
        <w:t xml:space="preserve">Binnen 5 werkdagen moet de contractant:</w:t>
      </w:r>
    </w:p>
    <w:p w14:paraId="2AA1AF96" w14:textId="39799B86">
      <w:pPr>
        <w:suppressAutoHyphens/>
        <w:spacing w:before="100" w:beforeAutospacing="1" w:after="100" w:afterAutospacing="1"/>
        <w:jc w:val="both"/>
        <w:rPr>
          <w:rFonts w:ascii="Garamond" w:hAnsi="Garamond"/>
        </w:rPr>
        <w:pStyle w:val="P68B1DB1-Normal1"/>
      </w:pPr>
      <w:r>
        <w:t xml:space="preserve">— het naar behoren ondertekende en per e-mail gedateerde en ondertekende specifieke aanbod aan de aanbestedende dienst terug te zenden; of</w:t>
      </w:r>
    </w:p>
    <w:p w14:paraId="2AA1AF97" w14:textId="77777777">
      <w:pPr>
        <w:suppressAutoHyphens/>
        <w:spacing w:before="100" w:beforeAutospacing="1" w:after="100" w:afterAutospacing="1"/>
        <w:jc w:val="both"/>
        <w:rPr>
          <w:rFonts w:ascii="Garamond" w:hAnsi="Garamond"/>
        </w:rPr>
        <w:pStyle w:val="P68B1DB1-Normal1"/>
      </w:pPr>
      <w:r>
        <w:t xml:space="preserve">— een verklaring te sturen waarom zij de bestelling niet kan aanvaarden. </w:t>
      </w:r>
    </w:p>
    <w:p w14:paraId="2AA1AF98" w14:textId="77777777">
      <w:pPr>
        <w:suppressAutoHyphens/>
        <w:spacing w:before="100" w:beforeAutospacing="1" w:after="100" w:afterAutospacing="1"/>
        <w:jc w:val="both"/>
        <w:rPr>
          <w:rFonts w:ascii="Garamond" w:hAnsi="Garamond"/>
        </w:rPr>
        <w:pStyle w:val="P68B1DB1-Normal1"/>
      </w:pPr>
      <w:r>
        <w:t xml:space="preserve">Indien de contractant herhaaldelijk weigert de specifieke contracten te ondertekenen of deze herhaaldelijk niet tijdig terugstuurt, kan de contractant worden geacht zijn verplichtingen uit hoofde van dit raamcontract als bedoeld in artikel II.18.1, onder c), niet na te leven.</w:t>
      </w:r>
    </w:p>
    <w:p w14:paraId="2AA1AFA5" w14:textId="77777777">
      <w:pPr>
        <w:pStyle w:val="P68B1DB1-Heading27"/>
        <w:rPr>
          <w:rFonts w:ascii="Garamond" w:hAnsi="Garamond"/>
        </w:rPr>
      </w:pPr>
      <w:bookmarkStart w:id="24" w:name="_Toc410815971"/>
      <w:bookmarkStart w:id="25" w:name="_Toc410827370"/>
      <w:bookmarkStart w:id="26" w:name="_Toc410827749"/>
      <w:bookmarkStart w:id="27" w:name="_Toc102683791"/>
      <w:r>
        <w:t>Prijzen</w:t>
      </w:r>
      <w:bookmarkEnd w:id="24"/>
      <w:bookmarkEnd w:id="25"/>
      <w:bookmarkEnd w:id="26"/>
      <w:bookmarkEnd w:id="27"/>
    </w:p>
    <w:p w14:paraId="2AA1AFA6" w14:textId="77777777">
      <w:pPr>
        <w:pStyle w:val="P68B1DB1-Heading39"/>
        <w:rPr>
          <w:rFonts w:ascii="Garamond" w:hAnsi="Garamond"/>
        </w:rPr>
      </w:pPr>
      <w:r>
        <w:t xml:space="preserve">Maximumbedrag van het raamcontract en maximumprijzen</w:t>
      </w:r>
    </w:p>
    <w:p w14:paraId="2AA1AFA7" w14:textId="78AD56EA">
      <w:pPr>
        <w:suppressAutoHyphens/>
        <w:spacing w:before="100" w:beforeAutospacing="1" w:after="100" w:afterAutospacing="1"/>
        <w:jc w:val="both"/>
        <w:rPr>
          <w:rFonts w:ascii="Garamond" w:hAnsi="Garamond"/>
        </w:rPr>
        <w:pStyle w:val="P68B1DB1-Normal1"/>
      </w:pPr>
      <w:r>
        <w:t xml:space="preserve">Het maximumbedrag voor alle aankopen in het kader van dit</w:t>
      </w:r>
      <w:r>
        <w:rPr>
          <w:highlight w:val="lightGray"/>
        </w:rPr>
        <w:t xml:space="preserve">raamcontract, exclusief</w:t>
      </w:r>
      <w:r>
        <w:t xml:space="preserve"> alle verlengingen, bedraagt 40,000 EUR [vierduizend euro]. Dit bindt de aanbestedende dienst echter niet tot aankoop voor het maximumbedrag.</w:t>
      </w:r>
    </w:p>
    <w:p w14:paraId="2AA1AFA8" w14:textId="172CBEED">
      <w:pPr>
        <w:suppressAutoHyphens/>
        <w:spacing w:before="100" w:beforeAutospacing="1" w:after="100" w:afterAutospacing="1"/>
        <w:jc w:val="both"/>
        <w:rPr>
          <w:rFonts w:ascii="Garamond" w:hAnsi="Garamond"/>
        </w:rPr>
        <w:pStyle w:val="P68B1DB1-Normal1"/>
      </w:pPr>
      <w:r>
        <w:t xml:space="preserve">De maximumprijzen van de diensten zijn vermeld in bijlage II.</w:t>
      </w:r>
    </w:p>
    <w:p w14:paraId="2AA1AFA9" w14:textId="77777777">
      <w:pPr>
        <w:pStyle w:val="P68B1DB1-Heading39"/>
        <w:rPr>
          <w:rFonts w:ascii="Garamond" w:hAnsi="Garamond"/>
        </w:rPr>
      </w:pPr>
      <w:r>
        <w:t>Prijsherzieningsindex</w:t>
      </w:r>
    </w:p>
    <w:p w14:paraId="2AA1AFAB" w14:textId="7734D089">
      <w:pPr>
        <w:suppressAutoHyphens/>
        <w:spacing w:before="100" w:beforeAutospacing="1" w:after="100" w:afterAutospacing="1"/>
        <w:jc w:val="both"/>
        <w:rPr>
          <w:rFonts w:ascii="Garamond" w:hAnsi="Garamond"/>
        </w:rPr>
      </w:pPr>
      <w:r>
        <w:rPr>
          <w:rFonts w:ascii="Garamond"/>
        </w:rPr>
        <w:t xml:space="preserve">De prijsherziening wordt bepaald door de formule in artikel II.20 en aan de hand van de trend in de geharmoniseerde indexcijfers van de consumptieprijzen (HICP) [invullen]</w:t>
        <w:footnoteReference w:id="1"/>
        <w:t xml:space="preserve"> gepubliceerd op </w:t>
      </w:r>
      <w:hyperlink r:id="rId16" w:history="1">
        <w:r>
          <w:rPr>
            <w:rStyle w:val="Hyperlink"/>
            <w:rFonts w:ascii="Garamond" w:hAnsi="Garamond"/>
            <w:highlight w:val="lightGray"/>
          </w:rPr>
          <w:t>http://ec.europa.eu/eurostat/web/hicp/data/database</w:t>
        </w:r>
      </w:hyperlink>
      <w:r>
        <w:rPr>
          <w:rFonts w:ascii="Garamond" w:hAnsi="Garamond"/>
        </w:rPr>
        <w:t xml:space="preserve"> onder HICP (2015 = 100) — maandelijkse gegevens (index) (prc_hicp_midx).</w:t>
      </w:r>
    </w:p>
    <w:p w14:paraId="2AA1AFAC" w14:textId="0DE773B7">
      <w:pPr>
        <w:pStyle w:val="P68B1DB1-Heading39"/>
        <w:rPr>
          <w:rFonts w:ascii="Garamond" w:hAnsi="Garamond"/>
        </w:rPr>
      </w:pPr>
      <w:r>
        <w:t xml:space="preserve">Vergoeding van de kosten</w:t>
      </w:r>
    </w:p>
    <w:p w14:paraId="2AA1AFAD" w14:textId="3471D43A">
      <w:pPr>
        <w:spacing w:before="100" w:beforeAutospacing="1" w:after="100" w:afterAutospacing="1"/>
        <w:jc w:val="both"/>
        <w:rPr>
          <w:rFonts w:ascii="Garamond" w:hAnsi="Garamond"/>
        </w:rPr>
        <w:pStyle w:val="P68B1DB1-Normal1"/>
      </w:pPr>
      <w:r>
        <w:t xml:space="preserve">Vergoeding van kosten is niet van toepassing op dit raamcontract.</w:t>
      </w:r>
    </w:p>
    <w:p w14:paraId="2AA1AFB6" w14:textId="77777777">
      <w:pPr>
        <w:pStyle w:val="Heading2"/>
        <w:rPr>
          <w:rFonts w:ascii="Garamond" w:hAnsi="Garamond"/>
        </w:rPr>
      </w:pPr>
      <w:bookmarkStart w:id="28" w:name="_Toc410815972"/>
      <w:bookmarkStart w:id="29" w:name="_Toc410827371"/>
      <w:bookmarkStart w:id="30" w:name="_Toc410827750"/>
      <w:bookmarkStart w:id="31" w:name="_Toc102683792"/>
      <w:r>
        <w:rPr>
          <w:rFonts w:ascii="Garamond" w:hAnsi="Garamond"/>
        </w:rPr>
        <w:t>Betalingsregelingen</w:t>
      </w:r>
      <w:r>
        <w:rPr>
          <w:rStyle w:val="FootnoteReference"/>
          <w:rFonts w:ascii="Garamond" w:hAnsi="Garamond"/>
          <w:b w:val="0"/>
          <w:smallCaps w:val="0"/>
        </w:rPr>
        <w:footnoteReference w:id="2"/>
      </w:r>
      <w:bookmarkEnd w:id="28"/>
      <w:bookmarkEnd w:id="29"/>
      <w:bookmarkEnd w:id="30"/>
      <w:bookmarkEnd w:id="31"/>
    </w:p>
    <w:p w14:paraId="2AA1AFB7" w14:textId="4E782DC8">
      <w:pPr>
        <w:pStyle w:val="P68B1DB1-Heading39"/>
        <w:rPr>
          <w:rFonts w:ascii="Garamond" w:hAnsi="Garamond"/>
        </w:rPr>
      </w:pPr>
      <w:r>
        <w:t>Voorfinanciering</w:t>
      </w:r>
    </w:p>
    <w:p w14:paraId="2AA1AFB8" w14:textId="0FBEDF79">
      <w:pPr>
        <w:spacing w:before="100" w:beforeAutospacing="1" w:after="100" w:afterAutospacing="1"/>
        <w:jc w:val="both"/>
        <w:rPr>
          <w:rFonts w:ascii="Garamond" w:hAnsi="Garamond"/>
        </w:rPr>
        <w:pStyle w:val="P68B1DB1-Normal1"/>
      </w:pPr>
      <w:r>
        <w:t xml:space="preserve">Voorfinanciering is niet van toepassing op dit raamcontract.</w:t>
      </w:r>
    </w:p>
    <w:p w14:paraId="2AA1AFBD" w14:textId="12CBFE66">
      <w:pPr>
        <w:pStyle w:val="P68B1DB1-Heading39"/>
        <w:rPr>
          <w:rFonts w:ascii="Garamond" w:hAnsi="Garamond"/>
        </w:rPr>
      </w:pPr>
      <w:r>
        <w:t xml:space="preserve">Tussentijdse betaling</w:t>
      </w:r>
    </w:p>
    <w:p w14:paraId="380BD023" w14:textId="36EB3C50">
      <w:pPr>
        <w:jc w:val="both"/>
        <w:rPr>
          <w:rFonts w:ascii="Garamond" w:hAnsi="Garamond"/>
        </w:rPr>
        <w:pStyle w:val="P68B1DB1-Normal1"/>
      </w:pPr>
      <w:r>
        <w:t xml:space="preserve">Interim paymen zijn niet van toepassing op dit contract.</w:t>
      </w:r>
    </w:p>
    <w:p w14:paraId="6309DDD6" w14:textId="77777777">
      <w:pPr>
        <w:jc w:val="both"/>
        <w:rPr>
          <w:rFonts w:ascii="Garamond" w:hAnsi="Garamond"/>
        </w:rPr>
      </w:pPr>
    </w:p>
    <w:p w14:paraId="2AA1AFC5" w14:textId="5B338889">
      <w:pPr>
        <w:jc w:val="both"/>
        <w:rPr>
          <w:rFonts w:ascii="Garamond" w:hAnsi="Garamond"/>
        </w:rPr>
        <w:pStyle w:val="P68B1DB1-Normal1"/>
      </w:pPr>
      <w:r>
        <w:t xml:space="preserve">De aanbestedende dienst moet alle ingediende documenten of prestaties goedkeuren en binnen 30 dagen na ontvangst van de factuur betalen. </w:t>
      </w:r>
    </w:p>
    <w:p w14:paraId="3D5CBB2A" w14:textId="77777777">
      <w:pPr>
        <w:jc w:val="both"/>
        <w:rPr>
          <w:rFonts w:ascii="Garamond" w:hAnsi="Garamond"/>
        </w:rPr>
      </w:pPr>
    </w:p>
    <w:p w14:paraId="4E51BA2D" w14:textId="77777777">
      <w:pPr>
        <w:jc w:val="both"/>
        <w:rPr>
          <w:rFonts w:ascii="Garamond" w:hAnsi="Garamond"/>
        </w:rPr>
        <w:pStyle w:val="P68B1DB1-Normal1"/>
      </w:pPr>
      <w:r>
        <w:t xml:space="preserve">De aanbestedende dienst kan de betalingstermijn overeenkomstig artikel II.21.7 </w:t>
      </w:r>
      <w:r>
        <w:rPr>
          <w:highlight w:val="green"/>
        </w:rPr>
        <w:t>opschorten</w:t>
      </w:r>
      <w:r>
        <w:t xml:space="preserve">. Zodra de opschorting is opgeheven, verleent de aanbestedende dienst zijn goedkeuring en betaalt hij binnen de rest van de aangegeven termijn, tenzij hij de ingediende documenten of prestaties geheel of gedeeltelijk afwijst.</w:t>
      </w:r>
    </w:p>
    <w:p w14:paraId="2AA1AFC7" w14:textId="77777777">
      <w:pPr>
        <w:pStyle w:val="P68B1DB1-Heading39"/>
        <w:rPr>
          <w:rFonts w:ascii="Garamond" w:hAnsi="Garamond"/>
        </w:rPr>
      </w:pPr>
      <w:r>
        <w:t xml:space="preserve">Betaling van het saldo</w:t>
      </w:r>
    </w:p>
    <w:p w14:paraId="16B1CCF5" w14:textId="306031AE">
      <w:pPr>
        <w:jc w:val="both"/>
        <w:rPr>
          <w:rFonts w:ascii="Garamond" w:hAnsi="Garamond"/>
        </w:rPr>
        <w:pStyle w:val="P68B1DB1-Normal1"/>
      </w:pPr>
      <w:r>
        <w:t xml:space="preserve">1. De contractant kan verzoeken om betaling van het saldo overeenkomstig </w:t>
      </w:r>
      <w:r>
        <w:rPr>
          <w:highlight w:val="green"/>
        </w:rPr>
        <w:t xml:space="preserve">artikel II.21.6</w:t>
      </w:r>
      <w:r>
        <w:t>.</w:t>
      </w:r>
    </w:p>
    <w:p w14:paraId="14BAD312" w14:textId="77777777">
      <w:pPr>
        <w:jc w:val="both"/>
        <w:rPr>
          <w:rFonts w:ascii="Garamond" w:hAnsi="Garamond"/>
        </w:rPr>
      </w:pPr>
    </w:p>
    <w:p w14:paraId="580D42AD" w14:textId="77777777">
      <w:pPr>
        <w:jc w:val="both"/>
        <w:rPr>
          <w:rFonts w:ascii="Garamond" w:hAnsi="Garamond"/>
        </w:rPr>
        <w:pStyle w:val="P68B1DB1-Normal1"/>
      </w:pPr>
      <w:r>
        <w:t xml:space="preserve">De contractant moet een factuur per e-mail sturen voor de betaling van het uit hoofde van het contract verschuldigde saldo, zoals bepaald in het bestek en vergezeld van een relevant verslag over de prestaties of verwijzing naar het bestek.</w:t>
      </w:r>
    </w:p>
    <w:p w14:paraId="273BB4DA" w14:textId="71580037">
      <w:pPr>
        <w:jc w:val="both"/>
        <w:rPr>
          <w:rFonts w:ascii="Garamond" w:hAnsi="Garamond"/>
          <w:highlight w:val="lightGray"/>
        </w:rPr>
        <w:pStyle w:val="P68B1DB1-Normal10"/>
      </w:pPr>
      <w:r>
        <w:t xml:space="preserve"> </w:t>
      </w:r>
    </w:p>
    <w:p w14:paraId="3895DFE5" w14:textId="463B1563">
      <w:pPr>
        <w:jc w:val="both"/>
        <w:rPr>
          <w:rFonts w:ascii="Garamond" w:hAnsi="Garamond"/>
        </w:rPr>
        <w:pStyle w:val="P68B1DB1-Normal1"/>
      </w:pPr>
      <w:r>
        <w:t xml:space="preserve">2. De aanbestedende dienst moet de ingediende documenten of prestaties goedkeuren en binnen 30 dagen na ontvangst van de factuur betalen.</w:t>
      </w:r>
    </w:p>
    <w:p w14:paraId="2D87C66A" w14:textId="77777777">
      <w:pPr>
        <w:jc w:val="both"/>
        <w:rPr>
          <w:rFonts w:ascii="Garamond" w:hAnsi="Garamond"/>
        </w:rPr>
      </w:pPr>
    </w:p>
    <w:p w14:paraId="68BB1FB8" w14:textId="77777777">
      <w:pPr>
        <w:jc w:val="both"/>
        <w:rPr>
          <w:rFonts w:ascii="Garamond" w:hAnsi="Garamond"/>
        </w:rPr>
        <w:pStyle w:val="P68B1DB1-Normal1"/>
      </w:pPr>
      <w:r>
        <w:t xml:space="preserve">3. De aanbestedende dienst kan de in punt 2 genoemde betalingstermijn overeenkomstig artikel II.21.7 opschorten. </w:t>
      </w:r>
    </w:p>
    <w:p w14:paraId="6DBCB347" w14:textId="4EE5E885">
      <w:pPr>
        <w:jc w:val="both"/>
        <w:rPr>
          <w:rFonts w:ascii="Garamond" w:hAnsi="Garamond"/>
        </w:rPr>
        <w:pStyle w:val="P68B1DB1-Normal1"/>
      </w:pPr>
      <w:r>
        <w:t xml:space="preserve">Zodra de opschorting is opgeheven, verleent de aanbestedende dienst zijn goedkeuring en betaalt hij binnen de rest van de in punt 2 genoemde termijn, tenzij hij de ingediende documenten of prestaties geheel of gedeeltelijk afwijst.</w:t>
      </w:r>
    </w:p>
    <w:p w14:paraId="2AA1AFCF" w14:textId="77777777">
      <w:pPr>
        <w:pStyle w:val="P68B1DB1-Heading39"/>
        <w:rPr>
          <w:rFonts w:ascii="Garamond" w:hAnsi="Garamond"/>
        </w:rPr>
      </w:pPr>
      <w:r>
        <w:t>Prestatiegarantie</w:t>
      </w:r>
    </w:p>
    <w:p w14:paraId="2AA1AFD0" w14:textId="0F415321">
      <w:pPr>
        <w:tabs>
          <w:tab w:val="left" w:pos="-480"/>
        </w:tabs>
        <w:suppressAutoHyphens/>
        <w:spacing w:before="100" w:beforeAutospacing="1" w:after="100" w:afterAutospacing="1"/>
        <w:ind w:left="709" w:hanging="709"/>
        <w:jc w:val="both"/>
        <w:rPr>
          <w:rFonts w:ascii="Garamond" w:hAnsi="Garamond"/>
        </w:rPr>
        <w:pStyle w:val="P68B1DB1-Normal1"/>
      </w:pPr>
      <w:r>
        <w:t xml:space="preserve">Prestatiegarantie is niet van toepassing op dit raamcontract.</w:t>
      </w:r>
    </w:p>
    <w:p w14:paraId="2AA1AFD2" w14:textId="77777777">
      <w:pPr>
        <w:pStyle w:val="P68B1DB1-Heading39"/>
        <w:rPr>
          <w:rFonts w:ascii="Garamond" w:hAnsi="Garamond"/>
        </w:rPr>
      </w:pPr>
      <w:r>
        <w:t xml:space="preserve">Retentiegeld garantie</w:t>
      </w:r>
    </w:p>
    <w:p w14:paraId="2AA1AFD3" w14:textId="34219319">
      <w:pPr>
        <w:tabs>
          <w:tab w:val="left" w:pos="-480"/>
        </w:tabs>
        <w:suppressAutoHyphens/>
        <w:spacing w:before="100" w:beforeAutospacing="1" w:after="100" w:afterAutospacing="1"/>
        <w:ind w:left="709" w:hanging="709"/>
        <w:jc w:val="both"/>
        <w:rPr>
          <w:rFonts w:ascii="Garamond" w:hAnsi="Garamond"/>
        </w:rPr>
        <w:pStyle w:val="P68B1DB1-Normal1"/>
      </w:pPr>
      <w:r>
        <w:t xml:space="preserve">Retentiegeldgarantie is niet van toepassing op dit raamcontract.</w:t>
      </w:r>
    </w:p>
    <w:p w14:paraId="2AA1AFD4" w14:textId="0714F98E">
      <w:pPr>
        <w:tabs>
          <w:tab w:val="left" w:pos="-480"/>
        </w:tabs>
        <w:suppressAutoHyphens/>
        <w:spacing w:before="100" w:beforeAutospacing="1" w:after="100" w:afterAutospacing="1"/>
        <w:jc w:val="both"/>
        <w:rPr>
          <w:rFonts w:ascii="Garamond" w:hAnsi="Garamond"/>
        </w:rPr>
      </w:pPr>
    </w:p>
    <w:p w14:paraId="401C163C" w14:textId="13E16BDE">
      <w:pPr>
        <w:pStyle w:val="P68B1DB1-Heading39"/>
        <w:rPr>
          <w:rFonts w:ascii="Garamond" w:hAnsi="Garamond"/>
        </w:rPr>
      </w:pPr>
      <w:r>
        <w:t>Facturatie</w:t>
      </w:r>
    </w:p>
    <w:p w14:paraId="5C421833" w14:textId="2C31FB71">
      <w:pPr>
        <w:pStyle w:val="P68B1DB1-Text311"/>
        <w:ind w:left="0"/>
        <w:rPr>
          <w:rFonts w:ascii="Garamond" w:hAnsi="Garamond"/>
        </w:rPr>
      </w:pPr>
      <w:r>
        <w:rPr>
          <w:b/>
          <w:color w:val="0070C0"/>
        </w:rPr>
        <w:t>U</w:t>
      </w:r>
      <w:r>
        <w:t xml:space="preserve">se van deze overeenkomst vormt een verzoek om btw-vrijstelling.</w:t>
      </w:r>
    </w:p>
    <w:p w14:paraId="6EA73940" w14:textId="2F7DCF87">
      <w:pPr>
        <w:pStyle w:val="P68B1DB1-StyleJustified12"/>
        <w:rPr>
          <w:rFonts w:ascii="Garamond" w:hAnsi="Garamond"/>
        </w:rPr>
      </w:pPr>
      <w:r>
        <w:t xml:space="preserve">De contractant dient facturen per e-mail in te dienen bij ber-invoice@euscr.eu, bij voorkeur in PDF-formaat.</w:t>
      </w:r>
    </w:p>
    <w:p w14:paraId="5F078AC0" w14:textId="77777777">
      <w:pPr>
        <w:tabs>
          <w:tab w:val="left" w:pos="-480"/>
        </w:tabs>
        <w:suppressAutoHyphens/>
        <w:spacing w:before="100" w:beforeAutospacing="1" w:after="100" w:afterAutospacing="1"/>
        <w:jc w:val="both"/>
        <w:rPr>
          <w:rFonts w:ascii="Garamond" w:hAnsi="Garamond"/>
        </w:rPr>
      </w:pPr>
    </w:p>
    <w:p w14:paraId="2AA1AFD5" w14:textId="77777777">
      <w:pPr>
        <w:pStyle w:val="P68B1DB1-Heading27"/>
        <w:rPr>
          <w:rFonts w:ascii="Garamond" w:hAnsi="Garamond"/>
        </w:rPr>
      </w:pPr>
      <w:bookmarkStart w:id="32" w:name="_Toc410815973"/>
      <w:bookmarkStart w:id="33" w:name="_Toc410827372"/>
      <w:bookmarkStart w:id="34" w:name="_Toc410827751"/>
      <w:bookmarkStart w:id="35" w:name="_Toc102683793"/>
      <w:r>
        <w:t>Bankrekening</w:t>
      </w:r>
      <w:bookmarkEnd w:id="32"/>
      <w:bookmarkEnd w:id="33"/>
      <w:bookmarkEnd w:id="34"/>
      <w:bookmarkEnd w:id="35"/>
    </w:p>
    <w:p w14:paraId="2AA1AFD6" w14:textId="36240604">
      <w:pPr>
        <w:spacing w:before="100" w:beforeAutospacing="1" w:after="100" w:afterAutospacing="1"/>
        <w:jc w:val="both"/>
        <w:rPr>
          <w:rFonts w:ascii="Garamond" w:hAnsi="Garamond"/>
        </w:rPr>
        <w:pStyle w:val="P68B1DB1-Normal1"/>
      </w:pPr>
      <w:r>
        <w:t xml:space="preserve">De betalingen moeten worden verricht op de bankrekening van de contractant, luidende in euro, als volgt:</w:t>
      </w:r>
    </w:p>
    <w:p w14:paraId="2AA1AFD7" w14:textId="77777777">
      <w:pPr>
        <w:spacing w:after="100" w:afterAutospacing="1"/>
        <w:ind w:left="567"/>
        <w:jc w:val="both"/>
        <w:rPr>
          <w:rFonts w:ascii="Garamond" w:hAnsi="Garamond"/>
        </w:rPr>
        <w:pStyle w:val="P68B1DB1-Normal1"/>
      </w:pPr>
      <w:r>
        <w:t xml:space="preserve">Naam van de bank:</w:t>
      </w:r>
    </w:p>
    <w:p w14:paraId="2AA1AFD8" w14:textId="77777777">
      <w:pPr>
        <w:spacing w:after="100" w:afterAutospacing="1"/>
        <w:ind w:left="567"/>
        <w:jc w:val="both"/>
        <w:rPr>
          <w:rFonts w:ascii="Garamond" w:hAnsi="Garamond"/>
        </w:rPr>
        <w:pStyle w:val="P68B1DB1-Normal1"/>
      </w:pPr>
      <w:r>
        <w:t xml:space="preserve">Volledig adres van het filiaal:</w:t>
      </w:r>
      <w:r>
        <w:rPr>
          <w:i/>
        </w:rPr>
        <w:t xml:space="preserve"> </w:t>
      </w:r>
    </w:p>
    <w:p w14:paraId="2AA1AFD9" w14:textId="77777777">
      <w:pPr>
        <w:spacing w:after="100" w:afterAutospacing="1"/>
        <w:ind w:left="567"/>
        <w:jc w:val="both"/>
        <w:rPr>
          <w:rFonts w:ascii="Garamond" w:hAnsi="Garamond"/>
        </w:rPr>
        <w:pStyle w:val="P68B1DB1-Normal1"/>
      </w:pPr>
      <w:r>
        <w:t xml:space="preserve">Exacte denominatie van de rekeninghouder: </w:t>
      </w:r>
    </w:p>
    <w:p w14:paraId="2AA1AFDA" w14:textId="77777777">
      <w:pPr>
        <w:spacing w:after="100" w:afterAutospacing="1"/>
        <w:ind w:left="567"/>
        <w:jc w:val="both"/>
        <w:rPr>
          <w:rFonts w:ascii="Garamond" w:hAnsi="Garamond"/>
        </w:rPr>
        <w:pStyle w:val="P68B1DB1-Normal1"/>
      </w:pPr>
      <w:r>
        <w:t xml:space="preserve">Volledig rekeningnummer inclusief bankcodes:</w:t>
      </w:r>
      <w:r>
        <w:rPr>
          <w:i/>
        </w:rPr>
        <w:t xml:space="preserve"> </w:t>
      </w:r>
    </w:p>
    <w:p w14:paraId="2AA1AFDB" w14:textId="11142669">
      <w:pPr>
        <w:spacing w:after="100" w:afterAutospacing="1"/>
        <w:ind w:left="567"/>
        <w:jc w:val="both"/>
        <w:rPr>
          <w:rFonts w:ascii="Garamond" w:hAnsi="Garamond"/>
        </w:rPr>
        <w:pStyle w:val="P68B1DB1-Normal1"/>
      </w:pPr>
      <w:r>
        <w:t>IBAN-code:</w:t>
      </w:r>
    </w:p>
    <w:p w14:paraId="2AA1AFDC" w14:textId="77777777">
      <w:pPr>
        <w:pStyle w:val="P68B1DB1-Heading27"/>
        <w:rPr>
          <w:rFonts w:ascii="Garamond" w:hAnsi="Garamond"/>
        </w:rPr>
      </w:pPr>
      <w:bookmarkStart w:id="36" w:name="_Toc410815974"/>
      <w:bookmarkStart w:id="37" w:name="_Toc410827373"/>
      <w:bookmarkStart w:id="38" w:name="_Toc410827752"/>
      <w:bookmarkStart w:id="39" w:name="_Toc102683794"/>
      <w:r>
        <w:t xml:space="preserve">Communicatie details</w:t>
      </w:r>
      <w:bookmarkEnd w:id="36"/>
      <w:bookmarkEnd w:id="37"/>
      <w:bookmarkEnd w:id="38"/>
      <w:bookmarkEnd w:id="39"/>
    </w:p>
    <w:p w14:paraId="2AA1AFDD" w14:textId="77777777">
      <w:pPr>
        <w:spacing w:before="100" w:beforeAutospacing="1" w:after="100" w:afterAutospacing="1"/>
        <w:jc w:val="both"/>
        <w:rPr>
          <w:rFonts w:ascii="Garamond" w:hAnsi="Garamond"/>
        </w:rPr>
        <w:pStyle w:val="P68B1DB1-Normal1"/>
      </w:pPr>
      <w:r>
        <w:t xml:space="preserve">Voor de toepassing van dit raamcontract moeten mededelingen worden toegezonden aan de volgende adressen:</w:t>
      </w:r>
    </w:p>
    <w:p w14:paraId="2AA1AFDE" w14:textId="77777777">
      <w:pPr>
        <w:spacing w:before="100" w:beforeAutospacing="1" w:after="100" w:afterAutospacing="1"/>
        <w:ind w:left="567"/>
        <w:jc w:val="both"/>
        <w:rPr>
          <w:rFonts w:ascii="Garamond" w:hAnsi="Garamond"/>
          <w:u w:val="single"/>
        </w:rPr>
        <w:pStyle w:val="P68B1DB1-Normal13"/>
      </w:pPr>
      <w:r>
        <w:t xml:space="preserve">Aanbestedende dienst:</w:t>
      </w:r>
    </w:p>
    <w:p w14:paraId="5E3285E8" w14:textId="43F1F66B">
      <w:pPr>
        <w:spacing w:after="100" w:afterAutospacing="1"/>
        <w:ind w:left="567"/>
        <w:jc w:val="both"/>
        <w:rPr>
          <w:rFonts w:ascii="Garamond" w:hAnsi="Garamond"/>
        </w:rPr>
        <w:pStyle w:val="P68B1DB1-Normal1"/>
      </w:pPr>
      <w:r>
        <w:t xml:space="preserve">Europese School Bergen</w:t>
      </w:r>
    </w:p>
    <w:p w14:paraId="5347F33E" w14:textId="64575B6A">
      <w:pPr>
        <w:spacing w:after="100" w:afterAutospacing="1"/>
        <w:ind w:left="567"/>
        <w:jc w:val="both"/>
        <w:rPr>
          <w:rFonts w:ascii="Garamond" w:hAnsi="Garamond"/>
        </w:rPr>
        <w:pStyle w:val="P68B1DB1-Normal1"/>
      </w:pPr>
      <w:r>
        <w:t xml:space="preserve">Door Frithiofson</w:t>
      </w:r>
    </w:p>
    <w:p w14:paraId="065ADD7C" w14:textId="315EC802">
      <w:pPr>
        <w:spacing w:after="100" w:afterAutospacing="1"/>
        <w:ind w:left="567"/>
        <w:jc w:val="both"/>
        <w:rPr>
          <w:rFonts w:ascii="Garamond" w:hAnsi="Garamond"/>
        </w:rPr>
        <w:pStyle w:val="P68B1DB1-Normal1"/>
      </w:pPr>
      <w:r>
        <w:t xml:space="preserve">Molenweidtje 5</w:t>
      </w:r>
    </w:p>
    <w:p w14:paraId="1C2BD59D" w14:textId="0C52D23F">
      <w:pPr>
        <w:spacing w:after="100" w:afterAutospacing="1"/>
        <w:ind w:left="567"/>
        <w:jc w:val="both"/>
        <w:rPr>
          <w:rFonts w:ascii="Garamond" w:hAnsi="Garamond"/>
        </w:rPr>
        <w:pStyle w:val="P68B1DB1-Normal1"/>
      </w:pPr>
      <w:r>
        <w:t xml:space="preserve">1862 BC Bergen</w:t>
      </w:r>
    </w:p>
    <w:p w14:paraId="2AA1AFE4" w14:textId="094CF8D0">
      <w:pPr>
        <w:spacing w:after="100" w:afterAutospacing="1"/>
        <w:ind w:left="567"/>
        <w:jc w:val="both"/>
        <w:rPr>
          <w:rFonts w:ascii="Garamond" w:hAnsi="Garamond"/>
        </w:rPr>
        <w:pStyle w:val="P68B1DB1-Normal1"/>
      </w:pPr>
      <w:r>
        <w:t xml:space="preserve">E-mail: ber-procurement@eursc.eu</w:t>
      </w:r>
    </w:p>
    <w:p w14:paraId="2AA1AFE5" w14:textId="77777777">
      <w:pPr>
        <w:spacing w:after="100" w:afterAutospacing="1"/>
        <w:ind w:left="567"/>
        <w:jc w:val="both"/>
        <w:rPr>
          <w:rFonts w:ascii="Garamond" w:hAnsi="Garamond"/>
          <w:u w:val="single"/>
        </w:rPr>
        <w:pStyle w:val="P68B1DB1-Normal1"/>
      </w:pPr>
      <w:r>
        <w:rPr>
          <w:u w:val="single"/>
        </w:rPr>
        <w:t xml:space="preserve">Contractant </w:t>
      </w:r>
      <w:r>
        <w:t xml:space="preserve">(of leider in het geval van een gezamenlijke inschrijving)</w:t>
      </w:r>
      <w:r>
        <w:rPr>
          <w:u w:val="single"/>
        </w:rPr>
        <w:t>:</w:t>
      </w:r>
    </w:p>
    <w:p w14:paraId="2AA1AFE6" w14:textId="77777777">
      <w:pPr>
        <w:spacing w:after="100" w:afterAutospacing="1"/>
        <w:ind w:left="567"/>
        <w:jc w:val="both"/>
        <w:rPr>
          <w:rFonts w:ascii="Garamond" w:hAnsi="Garamond"/>
        </w:rPr>
        <w:pStyle w:val="P68B1DB1-Normal1"/>
      </w:pPr>
      <w:r>
        <w:t>[</w:t>
      </w:r>
      <w:r>
        <w:rPr>
          <w:i/>
          <w:highlight w:val="lightGray"/>
        </w:rPr>
        <w:t xml:space="preserve">Volledige naam</w:t>
      </w:r>
      <w:r>
        <w:t>]</w:t>
      </w:r>
    </w:p>
    <w:p w14:paraId="2AA1AFE7" w14:textId="77777777">
      <w:pPr>
        <w:spacing w:after="100" w:afterAutospacing="1"/>
        <w:ind w:left="567"/>
        <w:jc w:val="both"/>
        <w:rPr>
          <w:rFonts w:ascii="Garamond" w:hAnsi="Garamond"/>
        </w:rPr>
        <w:pStyle w:val="P68B1DB1-Normal1"/>
      </w:pPr>
      <w:r>
        <w:t>[</w:t>
      </w:r>
      <w:r>
        <w:rPr>
          <w:i/>
          <w:highlight w:val="lightGray"/>
        </w:rPr>
        <w:t>Functie</w:t>
      </w:r>
      <w:r>
        <w:t>]</w:t>
      </w:r>
    </w:p>
    <w:p w14:paraId="2AA1AFE8" w14:textId="77777777">
      <w:pPr>
        <w:spacing w:after="100" w:afterAutospacing="1"/>
        <w:ind w:left="567"/>
        <w:jc w:val="both"/>
        <w:rPr>
          <w:rFonts w:ascii="Garamond" w:hAnsi="Garamond"/>
        </w:rPr>
        <w:pStyle w:val="P68B1DB1-Normal1"/>
      </w:pPr>
      <w:r>
        <w:t>[</w:t>
      </w:r>
      <w:r>
        <w:rPr>
          <w:i/>
          <w:highlight w:val="lightGray"/>
        </w:rPr>
        <w:t xml:space="preserve">Naam bedrijf</w:t>
      </w:r>
      <w:r>
        <w:t>]</w:t>
      </w:r>
    </w:p>
    <w:p w14:paraId="2AA1AFE9" w14:textId="77777777">
      <w:pPr>
        <w:spacing w:after="100" w:afterAutospacing="1"/>
        <w:ind w:left="567"/>
        <w:jc w:val="both"/>
        <w:rPr>
          <w:rFonts w:ascii="Garamond" w:hAnsi="Garamond"/>
        </w:rPr>
        <w:pStyle w:val="P68B1DB1-Normal1"/>
      </w:pPr>
      <w:r>
        <w:t>[</w:t>
      </w:r>
      <w:r>
        <w:rPr>
          <w:i/>
          <w:highlight w:val="lightGray"/>
        </w:rPr>
        <w:t xml:space="preserve">Volledig officieel adres</w:t>
      </w:r>
      <w:r>
        <w:t>]</w:t>
      </w:r>
    </w:p>
    <w:p w14:paraId="2AA1AFEA" w14:textId="77777777">
      <w:pPr>
        <w:spacing w:after="100" w:afterAutospacing="1"/>
        <w:ind w:left="567"/>
        <w:jc w:val="both"/>
        <w:rPr>
          <w:rFonts w:ascii="Garamond" w:hAnsi="Garamond"/>
        </w:rPr>
        <w:pStyle w:val="P68B1DB1-Normal1"/>
      </w:pPr>
      <w:r>
        <w:t xml:space="preserve">E-mail: [</w:t>
      </w:r>
      <w:r>
        <w:rPr>
          <w:i/>
          <w:highlight w:val="lightGray"/>
        </w:rPr>
        <w:t>volledig</w:t>
      </w:r>
      <w:r>
        <w:t>]</w:t>
      </w:r>
    </w:p>
    <w:p w14:paraId="2AA1AFEB" w14:textId="77777777">
      <w:pPr>
        <w:spacing w:before="100" w:beforeAutospacing="1" w:after="100" w:afterAutospacing="1"/>
        <w:jc w:val="both"/>
        <w:rPr>
          <w:rFonts w:ascii="Garamond" w:hAnsi="Garamond"/>
        </w:rPr>
        <w:pStyle w:val="P68B1DB1-Normal1"/>
      </w:pPr>
      <w:r>
        <w:t xml:space="preserve">In afwijking van dit artikel kunnen in specifieke contracten verschillende contactgegevens voor de aanbestedende dienst of de contractant worden verstrekt. </w:t>
      </w:r>
    </w:p>
    <w:p w14:paraId="2B26C785" w14:textId="77777777">
      <w:pPr>
        <w:pStyle w:val="P68B1DB1-Heading27"/>
        <w:rPr>
          <w:rFonts w:ascii="Garamond" w:hAnsi="Garamond"/>
        </w:rPr>
      </w:pPr>
      <w:bookmarkStart w:id="40" w:name="_Toc530040442"/>
      <w:bookmarkStart w:id="41" w:name="_Toc102683795"/>
      <w:bookmarkStart w:id="42" w:name="_Toc410815975"/>
      <w:bookmarkStart w:id="43" w:name="_Toc410827374"/>
      <w:bookmarkStart w:id="44" w:name="_Toc410827753"/>
      <w:r>
        <w:t xml:space="preserve">Verwerking van persoonsgegevens</w:t>
      </w:r>
      <w:bookmarkEnd w:id="40"/>
      <w:bookmarkEnd w:id="41"/>
    </w:p>
    <w:p w14:paraId="09C0F543" w14:textId="77777777">
      <w:pPr>
        <w:spacing w:before="100" w:beforeAutospacing="1" w:after="100" w:afterAutospacing="1"/>
        <w:jc w:val="both"/>
        <w:rPr>
          <w:rFonts w:ascii="Garamond" w:hAnsi="Garamond"/>
          <w:b/>
        </w:rPr>
        <w:pStyle w:val="P68B1DB1-Normal8"/>
      </w:pPr>
      <w:r>
        <w:t>I.9.1</w:t>
        <w:tab/>
        <w:t xml:space="preserve">Verwerking van persoonsgegevens door de aanbestedende dienst</w:t>
      </w:r>
    </w:p>
    <w:p w14:paraId="63F0DA7A" w14:textId="773942F8">
      <w:pPr>
        <w:spacing w:before="100" w:beforeAutospacing="1" w:after="100" w:afterAutospacing="1"/>
        <w:jc w:val="both"/>
        <w:rPr>
          <w:rStyle w:val="Hyperlink"/>
          <w:rFonts w:ascii="Garamond" w:hAnsi="Garamond"/>
          <w:color w:val="auto"/>
          <w:u w:val="none"/>
        </w:rPr>
        <w:pStyle w:val="P68B1DB1-Normal1"/>
      </w:pPr>
      <w:r>
        <w:t xml:space="preserve">Voor de toepassing van </w:t>
      </w:r>
      <w:r>
        <w:rPr>
          <w:highlight w:val="green"/>
        </w:rPr>
        <w:t>artikel</w:t>
      </w:r>
      <w:r>
        <w:t xml:space="preserve"> II.9.1 is de verwerkingsverantwoordelijke Per Frithiofson, directeur.</w:t>
      </w:r>
    </w:p>
    <w:p w14:paraId="29FA5E20" w14:textId="77777777">
      <w:pPr>
        <w:spacing w:before="100" w:beforeAutospacing="1" w:after="100" w:afterAutospacing="1"/>
        <w:jc w:val="both"/>
        <w:rPr>
          <w:rFonts w:ascii="Garamond" w:hAnsi="Garamond"/>
          <w:b/>
        </w:rPr>
        <w:pStyle w:val="P68B1DB1-Normal8"/>
      </w:pPr>
      <w:r>
        <w:t>I.9.2</w:t>
        <w:tab/>
        <w:t xml:space="preserve">Verwerking van persoonsgegevens door de contractant</w:t>
      </w:r>
    </w:p>
    <w:p w14:paraId="60771CD1" w14:textId="03161749">
      <w:pPr>
        <w:spacing w:after="100" w:afterAutospacing="1"/>
        <w:jc w:val="both"/>
        <w:rPr>
          <w:rFonts w:ascii="Garamond" w:hAnsi="Garamond"/>
        </w:rPr>
        <w:pStyle w:val="P68B1DB1-Normal1"/>
      </w:pPr>
      <w:r>
        <w:t xml:space="preserve">Deze clausule is niet van toepassing op dit raamcontract.</w:t>
      </w:r>
    </w:p>
    <w:p w14:paraId="2AA1AFEE" w14:textId="2E7DB72F">
      <w:pPr>
        <w:pStyle w:val="P68B1DB1-Heading27"/>
        <w:rPr>
          <w:rFonts w:ascii="Garamond" w:hAnsi="Garamond"/>
        </w:rPr>
      </w:pPr>
      <w:bookmarkStart w:id="45" w:name="_Toc410815976"/>
      <w:bookmarkStart w:id="46" w:name="_Toc410827375"/>
      <w:bookmarkStart w:id="47" w:name="_Toc410827754"/>
      <w:bookmarkStart w:id="48" w:name="_Toc102683796"/>
      <w:bookmarkEnd w:id="42"/>
      <w:bookmarkEnd w:id="43"/>
      <w:bookmarkEnd w:id="44"/>
      <w:r>
        <w:t xml:space="preserve">Exploitatie van de resultaten van het raamcontract</w:t>
      </w:r>
      <w:bookmarkEnd w:id="45"/>
      <w:bookmarkEnd w:id="46"/>
      <w:bookmarkEnd w:id="47"/>
      <w:bookmarkEnd w:id="48"/>
    </w:p>
    <w:p w14:paraId="2AA1AFEF" w14:textId="208C0A27">
      <w:pPr>
        <w:spacing w:after="100" w:afterAutospacing="1"/>
        <w:jc w:val="both"/>
        <w:rPr>
          <w:rFonts w:ascii="Garamond" w:hAnsi="Garamond"/>
        </w:rPr>
        <w:pStyle w:val="P68B1DB1-Normal1"/>
      </w:pPr>
      <w:r>
        <w:t xml:space="preserve">Deze clausule is niet van toepassing op dit raamcontract.</w:t>
      </w:r>
    </w:p>
    <w:p w14:paraId="2AA1B015" w14:textId="376E3D01">
      <w:pPr>
        <w:spacing w:before="100" w:beforeAutospacing="1" w:after="100" w:afterAutospacing="1"/>
        <w:jc w:val="both"/>
        <w:rPr>
          <w:rFonts w:ascii="Garamond" w:hAnsi="Garamond"/>
          <w:snapToGrid w:val="0"/>
        </w:rPr>
        <w:pStyle w:val="P68B1DB1-Normal1"/>
      </w:pPr>
      <w:r>
        <w:t xml:space="preserve"> </w:t>
      </w:r>
    </w:p>
    <w:p w14:paraId="2AA1B016" w14:textId="0C36AABD">
      <w:pPr>
        <w:pStyle w:val="P68B1DB1-Heading27"/>
        <w:rPr>
          <w:rFonts w:ascii="Garamond" w:hAnsi="Garamond"/>
        </w:rPr>
      </w:pPr>
      <w:bookmarkStart w:id="49" w:name="_Toc410815977"/>
      <w:bookmarkStart w:id="50" w:name="_Toc410827376"/>
      <w:bookmarkStart w:id="51" w:name="_Toc410827755"/>
      <w:bookmarkStart w:id="52" w:name="_Toc102683797"/>
      <w:r>
        <w:t xml:space="preserve">[Beëindiging door een van beide partijen</w:t>
      </w:r>
      <w:bookmarkEnd w:id="49"/>
      <w:bookmarkEnd w:id="50"/>
      <w:bookmarkEnd w:id="51"/>
      <w:bookmarkEnd w:id="52"/>
    </w:p>
    <w:p w14:paraId="2AA1B017" w14:textId="2AF6B97D">
      <w:pPr>
        <w:spacing w:before="100" w:beforeAutospacing="1" w:after="100" w:afterAutospacing="1"/>
        <w:jc w:val="both"/>
        <w:rPr>
          <w:rFonts w:ascii="Garamond" w:hAnsi="Garamond"/>
        </w:rPr>
        <w:pStyle w:val="P68B1DB1-Normal1"/>
      </w:pPr>
      <w:r>
        <w:t xml:space="preserve">Elke partij kan het raamcontract en/of het raamcontract en specifieke contracten opzeggen door de andere partij een </w:t>
      </w:r>
      <w:r>
        <w:rPr>
          <w:i/>
        </w:rPr>
        <w:t xml:space="preserve">formele kennisgeving</w:t>
      </w:r>
      <w:r>
        <w:t xml:space="preserve"> te sturen met een opzegtermijn van één maand. </w:t>
      </w:r>
    </w:p>
    <w:p w14:paraId="2AA1B018" w14:textId="77777777">
      <w:pPr>
        <w:spacing w:before="100" w:beforeAutospacing="1" w:after="100" w:afterAutospacing="1"/>
        <w:jc w:val="both"/>
        <w:rPr>
          <w:rFonts w:ascii="Garamond" w:hAnsi="Garamond"/>
        </w:rPr>
        <w:pStyle w:val="P68B1DB1-Normal1"/>
      </w:pPr>
      <w:r>
        <w:t xml:space="preserve">Indien het raamcontract of een specifiek contract wordt beëindigd:</w:t>
      </w:r>
    </w:p>
    <w:p w14:paraId="2AA1B019" w14:textId="77777777">
      <w:pPr>
        <w:numPr>
          <w:ilvl w:val="0"/>
          <w:numId w:val="6"/>
        </w:numPr>
        <w:spacing w:before="100" w:beforeAutospacing="1" w:after="100" w:afterAutospacing="1"/>
        <w:rPr>
          <w:rFonts w:ascii="Garamond" w:hAnsi="Garamond"/>
          <w:sz w:val="28"/>
        </w:rPr>
        <w:pStyle w:val="P68B1DB1-Normal1"/>
      </w:pPr>
      <w:r>
        <w:t xml:space="preserve">geen van beide partijen heeft recht op schadevergoeding;</w:t>
      </w:r>
    </w:p>
    <w:p w14:paraId="2AA1B01A" w14:textId="77777777">
      <w:pPr>
        <w:numPr>
          <w:ilvl w:val="0"/>
          <w:numId w:val="6"/>
        </w:numPr>
        <w:spacing w:before="100" w:beforeAutospacing="1" w:after="100" w:afterAutospacing="1"/>
        <w:rPr>
          <w:rFonts w:ascii="Garamond" w:hAnsi="Garamond"/>
          <w:sz w:val="28"/>
        </w:rPr>
        <w:pStyle w:val="P68B1DB1-Normal1"/>
      </w:pPr>
      <w:r>
        <w:t xml:space="preserve">de contractant heeft alleen recht op betaling voor de geleverde diensten voordat de opzegging van kracht wordt. </w:t>
      </w:r>
    </w:p>
    <w:p w14:paraId="2AA1B01B" w14:textId="5636B7D1">
      <w:pPr>
        <w:spacing w:before="100" w:beforeAutospacing="1" w:after="100" w:afterAutospacing="1"/>
        <w:jc w:val="both"/>
        <w:rPr>
          <w:rFonts w:ascii="Garamond" w:hAnsi="Garamond"/>
        </w:rPr>
        <w:pStyle w:val="P68B1DB1-Normal1"/>
      </w:pPr>
      <w:r>
        <w:t xml:space="preserve">Artikel II.18, lid 4, tweede, derde en vierde alinea, is van toepassing.</w:t>
      </w:r>
    </w:p>
    <w:p w14:paraId="2AA1B01C" w14:textId="77777777">
      <w:pPr>
        <w:pStyle w:val="P68B1DB1-Heading27"/>
        <w:rPr>
          <w:rFonts w:ascii="Garamond" w:hAnsi="Garamond"/>
        </w:rPr>
      </w:pPr>
      <w:bookmarkStart w:id="53" w:name="_Toc410815978"/>
      <w:bookmarkStart w:id="54" w:name="_Toc410827377"/>
      <w:bookmarkStart w:id="55" w:name="_Toc410827756"/>
      <w:bookmarkStart w:id="56" w:name="_Toc102683798"/>
      <w:r>
        <w:t xml:space="preserve">Toepasselijk recht en geschillenbeslechting</w:t>
      </w:r>
      <w:bookmarkEnd w:id="53"/>
      <w:bookmarkEnd w:id="54"/>
      <w:bookmarkEnd w:id="55"/>
      <w:bookmarkEnd w:id="56"/>
    </w:p>
    <w:p w14:paraId="13C9EBB6" w14:textId="77777777">
      <w:pPr>
        <w:pStyle w:val="paragraph"/>
        <w:spacing w:before="0" w:beforeAutospacing="0" w:after="0" w:afterAutospacing="0"/>
        <w:textAlignment w:val="baseline"/>
        <w:rPr>
          <w:rFonts w:ascii="Garamond" w:hAnsi="Garamond"/>
          <w:sz w:val="18"/>
        </w:rPr>
      </w:pPr>
      <w:r>
        <w:rPr>
          <w:rFonts w:ascii="Garamond" w:hAnsi="Garamond"/>
          <w:b/>
        </w:rPr>
        <w:t>I.12.1</w:t>
        <w:tab/>
      </w:r>
      <w:r>
        <w:rPr>
          <w:rStyle w:val="normaltextrun"/>
          <w:rFonts w:ascii="Garamond" w:hAnsi="Garamond"/>
        </w:rPr>
        <w:t xml:space="preserve">Het contract wordt beheerst door: </w:t>
      </w:r>
    </w:p>
    <w:p w14:paraId="446463D5" w14:textId="71D6857C">
      <w:pPr>
        <w:pStyle w:val="paragraph"/>
        <w:numPr>
          <w:ilvl w:val="0"/>
          <w:numId w:val="48"/>
        </w:numPr>
        <w:spacing w:before="0" w:beforeAutospacing="0" w:after="0" w:afterAutospacing="0"/>
        <w:ind w:left="435" w:firstLine="0"/>
        <w:jc w:val="both"/>
        <w:textAlignment w:val="baseline"/>
        <w:rPr>
          <w:rStyle w:val="eop"/>
          <w:rFonts w:ascii="Garamond" w:hAnsi="Garamond"/>
        </w:rPr>
      </w:pPr>
      <w:r>
        <w:rPr>
          <w:rStyle w:val="normaltextrun"/>
          <w:rFonts w:ascii="Garamond" w:hAnsi="Garamond"/>
        </w:rPr>
        <w:t xml:space="preserve">Het Verdrag van Luxemburg tot vaststelling van het statuut van de Europese scholen van 21 juni 1994; </w:t>
      </w:r>
    </w:p>
    <w:p w14:paraId="5765B684" w14:textId="5D087E7D">
      <w:pPr>
        <w:pStyle w:val="paragraph"/>
        <w:numPr>
          <w:ilvl w:val="0"/>
          <w:numId w:val="48"/>
        </w:numPr>
        <w:spacing w:before="0" w:beforeAutospacing="0" w:after="0" w:afterAutospacing="0"/>
        <w:ind w:left="435" w:firstLine="0"/>
        <w:jc w:val="both"/>
        <w:textAlignment w:val="baseline"/>
        <w:rPr>
          <w:rStyle w:val="normaltextrun"/>
          <w:rFonts w:ascii="Garamond" w:hAnsi="Garamond"/>
          <w:snapToGrid w:val="0"/>
        </w:rPr>
      </w:pPr>
      <w:r>
        <w:rPr>
          <w:rStyle w:val="eop"/>
          <w:rFonts w:ascii="Garamond" w:hAnsi="Garamond"/>
        </w:rPr>
        <w:t xml:space="preserve">Internationaal verdragsrecht dat voortvloeit uit het Verdrag van Luxemburg tot vaststelling van het statuut van de Europese scholen van 21 juni 1994 en met name het Financieel Reglement van de Europese Scholen</w:t>
      </w:r>
    </w:p>
    <w:p w14:paraId="5ABDF9A8" w14:textId="60EF76AA">
      <w:pPr>
        <w:pStyle w:val="paragraph"/>
        <w:numPr>
          <w:ilvl w:val="0"/>
          <w:numId w:val="48"/>
        </w:numPr>
        <w:spacing w:before="0" w:beforeAutospacing="0" w:after="0" w:afterAutospacing="0"/>
        <w:ind w:left="435" w:firstLine="0"/>
        <w:jc w:val="both"/>
        <w:textAlignment w:val="baseline"/>
        <w:rPr>
          <w:rStyle w:val="normaltextrun"/>
          <w:rFonts w:ascii="Garamond" w:hAnsi="Garamond"/>
          <w:snapToGrid w:val="0"/>
        </w:rPr>
      </w:pPr>
      <w:r>
        <w:rPr>
          <w:rStyle w:val="normaltextrun"/>
          <w:rFonts w:ascii="Garamond" w:hAnsi="Garamond"/>
        </w:rPr>
        <w:t xml:space="preserve">Verordening 2018/1046 van 18 juli 2018 van toepassing op de algemene begroting van de Unie</w:t>
      </w:r>
    </w:p>
    <w:p w14:paraId="199CAB16" w14:textId="3369087B">
      <w:pPr>
        <w:pStyle w:val="paragraph"/>
        <w:spacing w:before="0" w:beforeAutospacing="0" w:after="0" w:afterAutospacing="0"/>
        <w:jc w:val="both"/>
        <w:textAlignment w:val="baseline"/>
        <w:rPr>
          <w:rFonts w:ascii="Garamond" w:hAnsi="Garamond"/>
          <w:snapToGrid w:val="0"/>
        </w:rPr>
      </w:pPr>
    </w:p>
    <w:p w14:paraId="47F96092" w14:textId="0348EAB7">
      <w:pPr>
        <w:pStyle w:val="paragraph"/>
        <w:spacing w:before="0" w:beforeAutospacing="0" w:after="0" w:afterAutospacing="0"/>
        <w:ind w:left="426"/>
        <w:jc w:val="both"/>
        <w:textAlignment w:val="baseline"/>
        <w:rPr>
          <w:rFonts w:ascii="Garamond" w:hAnsi="Garamond"/>
          <w:sz w:val="18"/>
        </w:rPr>
      </w:pPr>
      <w:r>
        <w:rPr>
          <w:rStyle w:val="normaltextrun"/>
          <w:rFonts w:ascii="Garamond" w:hAnsi="Garamond"/>
        </w:rPr>
        <w:t xml:space="preserve">Het raamcontract wordt subsidiair beheerst door het recht van de Europese Unie en, meer subsidiair, door het Nederlandse recht. </w:t>
      </w:r>
    </w:p>
    <w:p w14:paraId="5F772774" w14:textId="77777777">
      <w:pPr>
        <w:pStyle w:val="paragraph"/>
        <w:spacing w:before="0" w:beforeAutospacing="0" w:after="0" w:afterAutospacing="0"/>
        <w:jc w:val="both"/>
        <w:textAlignment w:val="baseline"/>
        <w:rPr>
          <w:rFonts w:ascii="Garamond" w:hAnsi="Garamond"/>
          <w:snapToGrid w:val="0"/>
        </w:rPr>
      </w:pPr>
    </w:p>
    <w:p w14:paraId="2AA1B01E" w14:textId="75568FE3">
      <w:pPr>
        <w:spacing w:line="276" w:lineRule="auto"/>
        <w:ind w:left="709" w:hanging="709"/>
        <w:jc w:val="both"/>
        <w:rPr>
          <w:rFonts w:ascii="Garamond" w:hAnsi="Garamond"/>
          <w:snapToGrid w:val="0"/>
        </w:rPr>
        <w:pStyle w:val="P68B1DB1-Normal1"/>
      </w:pPr>
      <w:r>
        <w:rPr>
          <w:b/>
        </w:rPr>
        <w:t>I.12.2</w:t>
      </w:r>
      <w:r>
        <w:t xml:space="preserve">De rechtbanken van Alkmaar zijn exclusief bevoegd voor elk geschil met betrekking tot de interpretatie, toepassing of geldigheid van het raamcontract.</w:t>
      </w:r>
    </w:p>
    <w:p w14:paraId="4B8DA778" w14:textId="2D1778C7">
      <w:pPr>
        <w:spacing w:line="276" w:lineRule="auto"/>
        <w:ind w:left="709" w:hanging="709"/>
        <w:jc w:val="both"/>
        <w:rPr>
          <w:rFonts w:ascii="Garamond" w:hAnsi="Garamond"/>
          <w:snapToGrid w:val="0"/>
        </w:rPr>
      </w:pPr>
    </w:p>
    <w:p w14:paraId="2AA1B02D" w14:textId="728C491B">
      <w:pPr>
        <w:jc w:val="both"/>
        <w:rPr>
          <w:rFonts w:ascii="Garamond" w:hAnsi="Garamond"/>
          <w:b/>
          <w:color w:val="0070C0"/>
        </w:rPr>
      </w:pPr>
    </w:p>
    <w:p w14:paraId="0ADD9057" w14:textId="77777777">
      <w:pPr>
        <w:jc w:val="both"/>
        <w:rPr>
          <w:rFonts w:ascii="Garamond" w:hAnsi="Garamond"/>
          <w:b/>
          <w:color w:val="0070C0"/>
        </w:rPr>
      </w:pPr>
    </w:p>
    <w:p w14:paraId="2AA1B02E" w14:textId="77777777">
      <w:pPr>
        <w:spacing w:before="100" w:beforeAutospacing="1" w:after="100" w:afterAutospacing="1"/>
        <w:jc w:val="both"/>
        <w:rPr>
          <w:rFonts w:ascii="Garamond" w:hAnsi="Garamond"/>
          <w:b/>
        </w:rPr>
      </w:pPr>
    </w:p>
    <w:p w14:paraId="2AA1B02F" w14:textId="77777777">
      <w:pPr>
        <w:spacing w:before="100" w:beforeAutospacing="1" w:after="100" w:afterAutospacing="1"/>
        <w:jc w:val="both"/>
        <w:rPr>
          <w:rFonts w:ascii="Garamond" w:hAnsi="Garamond"/>
          <w:b/>
        </w:rPr>
        <w:pStyle w:val="P68B1DB1-Normal8"/>
      </w:pPr>
      <w:r>
        <w:t>HANDTEKENINGEN</w:t>
      </w:r>
    </w:p>
    <w:tbl>
      <w:tblPr>
        <w:tblW w:w="8897" w:type="dxa"/>
        <w:tblLayout w:type="fixed"/>
        <w:tblLook w:val="0000" w:firstRow="0" w:lastRow="0" w:firstColumn="0" w:lastColumn="0" w:noHBand="0" w:noVBand="0"/>
      </w:tblPr>
      <w:tblGrid>
        <w:gridCol w:w="4644"/>
        <w:gridCol w:w="4253"/>
      </w:tblGrid>
      <w:tr w14:paraId="2AA1B03A" w14:textId="77777777">
        <w:tc>
          <w:tcPr>
            <w:tcW w:w="4644" w:type="dxa"/>
          </w:tcPr>
          <w:p w14:paraId="2AA1B030" w14:textId="77777777">
            <w:pPr>
              <w:tabs>
                <w:tab w:val="left" w:pos="0"/>
                <w:tab w:val="left" w:pos="510"/>
                <w:tab w:val="left" w:pos="10977"/>
              </w:tabs>
              <w:spacing w:before="100" w:beforeAutospacing="1" w:after="100" w:afterAutospacing="1"/>
              <w:jc w:val="both"/>
              <w:rPr>
                <w:rFonts w:ascii="Garamond" w:hAnsi="Garamond"/>
              </w:rPr>
              <w:pStyle w:val="P68B1DB1-Normal1"/>
            </w:pPr>
            <w:r>
              <w:t xml:space="preserve">Voor de contractant,</w:t>
            </w:r>
          </w:p>
          <w:p w14:paraId="2AA1B031" w14:textId="77777777">
            <w:pPr>
              <w:tabs>
                <w:tab w:val="left" w:pos="-142"/>
                <w:tab w:val="left" w:pos="0"/>
                <w:tab w:val="left" w:pos="10977"/>
              </w:tabs>
              <w:spacing w:before="100" w:beforeAutospacing="1" w:after="100" w:afterAutospacing="1"/>
              <w:jc w:val="both"/>
              <w:rPr>
                <w:rFonts w:ascii="Garamond" w:hAnsi="Garamond"/>
              </w:rPr>
              <w:pStyle w:val="P68B1DB1-Normal1"/>
            </w:pPr>
            <w:r>
              <w:t xml:space="preserve">[Naam van</w:t>
            </w:r>
            <w:r>
              <w:rPr>
                <w:highlight w:val="lightGray"/>
              </w:rPr>
              <w:t xml:space="preserve">het bedrijf</w:t>
            </w:r>
            <w:r>
              <w:rPr>
                <w:i/>
                <w:highlight w:val="lightGray"/>
              </w:rPr>
              <w:t>/voornaam/achternaam/positie</w:t>
            </w:r>
            <w:r>
              <w:t>]</w:t>
            </w:r>
          </w:p>
          <w:p w14:paraId="2AA1B032" w14:textId="77777777">
            <w:pPr>
              <w:tabs>
                <w:tab w:val="left" w:pos="0"/>
                <w:tab w:val="left" w:pos="510"/>
                <w:tab w:val="left" w:pos="10977"/>
              </w:tabs>
              <w:spacing w:before="100" w:beforeAutospacing="1" w:after="100" w:afterAutospacing="1"/>
              <w:jc w:val="both"/>
              <w:rPr>
                <w:rFonts w:ascii="Garamond" w:hAnsi="Garamond"/>
              </w:rPr>
            </w:pPr>
          </w:p>
          <w:p w14:paraId="2AA1B033" w14:textId="77777777">
            <w:pPr>
              <w:tabs>
                <w:tab w:val="left" w:pos="0"/>
                <w:tab w:val="left" w:pos="510"/>
                <w:tab w:val="left" w:pos="10977"/>
              </w:tabs>
              <w:spacing w:before="100" w:beforeAutospacing="1" w:after="100" w:afterAutospacing="1"/>
              <w:jc w:val="both"/>
              <w:rPr>
                <w:rFonts w:ascii="Garamond" w:hAnsi="Garamond"/>
              </w:rPr>
              <w:pStyle w:val="P68B1DB1-Normal1"/>
            </w:pPr>
            <w:r>
              <w:t xml:space="preserve">Handtekening: ___</w:t>
            </w:r>
          </w:p>
          <w:p w14:paraId="2AA1B034" w14:textId="77777777">
            <w:pPr>
              <w:tabs>
                <w:tab w:val="left" w:pos="0"/>
                <w:tab w:val="left" w:pos="510"/>
                <w:tab w:val="left" w:pos="10977"/>
              </w:tabs>
              <w:spacing w:before="100" w:beforeAutospacing="1" w:after="100" w:afterAutospacing="1"/>
              <w:jc w:val="both"/>
              <w:rPr>
                <w:rFonts w:ascii="Garamond" w:hAnsi="Garamond"/>
              </w:rPr>
              <w:pStyle w:val="P68B1DB1-Normal1"/>
            </w:pPr>
            <w:r>
              <w:t xml:space="preserve">Gedaan te [</w:t>
            </w:r>
            <w:r>
              <w:rPr>
                <w:i/>
                <w:highlight w:val="lightGray"/>
              </w:rPr>
              <w:t>plaats</w:t>
            </w:r>
            <w:r>
              <w:t xml:space="preserve">], [</w:t>
            </w:r>
            <w:r>
              <w:rPr>
                <w:i/>
                <w:highlight w:val="lightGray"/>
              </w:rPr>
              <w:t>datum</w:t>
            </w:r>
            <w:r>
              <w:t>]</w:t>
            </w:r>
          </w:p>
        </w:tc>
        <w:tc>
          <w:tcPr>
            <w:tcW w:w="4253" w:type="dxa"/>
          </w:tcPr>
          <w:p w14:paraId="2AA1B035" w14:textId="77777777">
            <w:pPr>
              <w:tabs>
                <w:tab w:val="left" w:pos="0"/>
                <w:tab w:val="left" w:pos="119"/>
                <w:tab w:val="left" w:pos="10977"/>
              </w:tabs>
              <w:spacing w:before="100" w:beforeAutospacing="1" w:after="100" w:afterAutospacing="1"/>
              <w:jc w:val="both"/>
              <w:rPr>
                <w:rFonts w:ascii="Garamond" w:hAnsi="Garamond"/>
              </w:rPr>
              <w:pStyle w:val="P68B1DB1-Normal1"/>
            </w:pPr>
            <w:r>
              <w:t xml:space="preserve">Voor de aanbestedende dienst,</w:t>
            </w:r>
          </w:p>
          <w:p w14:paraId="2AA1B036" w14:textId="51D6CCC3">
            <w:pPr>
              <w:tabs>
                <w:tab w:val="left" w:pos="0"/>
                <w:tab w:val="left" w:pos="510"/>
                <w:tab w:val="left" w:pos="10977"/>
              </w:tabs>
              <w:spacing w:before="100" w:beforeAutospacing="1" w:after="100" w:afterAutospacing="1"/>
              <w:jc w:val="both"/>
              <w:rPr>
                <w:rFonts w:ascii="Garamond" w:hAnsi="Garamond"/>
                <w:b/>
              </w:rPr>
              <w:pStyle w:val="P68B1DB1-Normal1"/>
            </w:pPr>
            <w:r>
              <w:t xml:space="preserve">Per Frithiofson, Directeur</w:t>
            </w:r>
          </w:p>
          <w:p w14:paraId="2AA1B037" w14:textId="77777777">
            <w:pPr>
              <w:tabs>
                <w:tab w:val="left" w:pos="0"/>
                <w:tab w:val="left" w:pos="510"/>
                <w:tab w:val="left" w:pos="10977"/>
              </w:tabs>
              <w:spacing w:before="100" w:beforeAutospacing="1" w:after="100" w:afterAutospacing="1"/>
              <w:jc w:val="both"/>
              <w:rPr>
                <w:rFonts w:ascii="Garamond" w:hAnsi="Garamond"/>
              </w:rPr>
            </w:pPr>
          </w:p>
          <w:p w14:paraId="2AA1B038" w14:textId="77777777">
            <w:pPr>
              <w:tabs>
                <w:tab w:val="left" w:pos="0"/>
                <w:tab w:val="left" w:pos="510"/>
                <w:tab w:val="left" w:pos="10977"/>
              </w:tabs>
              <w:spacing w:before="100" w:beforeAutospacing="1" w:after="100" w:afterAutospacing="1"/>
              <w:jc w:val="both"/>
              <w:rPr>
                <w:rFonts w:ascii="Garamond" w:hAnsi="Garamond"/>
              </w:rPr>
              <w:pStyle w:val="P68B1DB1-Normal1"/>
            </w:pPr>
            <w:r>
              <w:t>Handtekening:___</w:t>
            </w:r>
          </w:p>
          <w:p w14:paraId="2AA1B039" w14:textId="13B14611">
            <w:pPr>
              <w:tabs>
                <w:tab w:val="left" w:pos="0"/>
                <w:tab w:val="left" w:pos="510"/>
                <w:tab w:val="left" w:pos="10977"/>
              </w:tabs>
              <w:spacing w:before="100" w:beforeAutospacing="1" w:after="100" w:afterAutospacing="1"/>
              <w:jc w:val="both"/>
              <w:rPr>
                <w:rFonts w:ascii="Garamond" w:hAnsi="Garamond"/>
              </w:rPr>
              <w:pStyle w:val="P68B1DB1-Normal1"/>
            </w:pPr>
            <w:r>
              <w:t xml:space="preserve">Gedaan te Bergen, [</w:t>
            </w:r>
            <w:r>
              <w:rPr>
                <w:i/>
                <w:highlight w:val="lightGray"/>
              </w:rPr>
              <w:t>datum</w:t>
            </w:r>
            <w:r>
              <w:t>]</w:t>
            </w:r>
          </w:p>
        </w:tc>
      </w:tr>
    </w:tbl>
    <w:p w14:paraId="2AA1B03B" w14:textId="77777777">
      <w:pPr>
        <w:spacing w:before="100" w:beforeAutospacing="1" w:after="100" w:afterAutospacing="1"/>
        <w:jc w:val="both"/>
        <w:rPr>
          <w:rFonts w:ascii="Garamond" w:hAnsi="Garamond"/>
        </w:rPr>
        <w:pStyle w:val="P68B1DB1-Normal1"/>
      </w:pPr>
      <w:r>
        <w:t xml:space="preserve">In tweevoud in het Engels.</w:t>
      </w:r>
    </w:p>
    <w:p w14:paraId="2AA1B03C" w14:textId="77777777">
      <w:pPr>
        <w:spacing w:before="100" w:beforeAutospacing="1" w:after="100" w:afterAutospacing="1"/>
        <w:jc w:val="both"/>
        <w:rPr>
          <w:rFonts w:ascii="Garamond" w:hAnsi="Garamond"/>
        </w:rPr>
      </w:pPr>
    </w:p>
    <w:p w14:paraId="2AA1B03D" w14:textId="77777777">
      <w:pPr>
        <w:pStyle w:val="TOC1"/>
        <w:rPr>
          <w:rFonts w:ascii="Garamond" w:hAnsi="Garamond"/>
        </w:rPr>
      </w:pPr>
    </w:p>
    <w:p w14:paraId="2AA1B03E" w14:textId="77777777">
      <w:pPr>
        <w:rPr>
          <w:rFonts w:ascii="Garamond" w:hAnsi="Garamond"/>
          <w:b/>
        </w:rPr>
        <w:sectPr w:rsidR="005115EC" w:rsidRPr="00AC13B3" w:rsidSect="00521C90">
          <w:pgSz w:w="11906" w:h="16838"/>
          <w:pgMar w:top="1247" w:right="1418" w:bottom="1418" w:left="1418" w:header="567" w:footer="567" w:gutter="0"/>
          <w:cols w:space="720"/>
          <w:docGrid w:linePitch="326"/>
        </w:sectPr>
      </w:pPr>
    </w:p>
    <w:p w14:paraId="2AA1B03F" w14:textId="77777777">
      <w:pPr>
        <w:pStyle w:val="P68B1DB1-Heading16"/>
        <w:rPr>
          <w:rFonts w:ascii="Garamond" w:hAnsi="Garamond"/>
        </w:rPr>
      </w:pPr>
      <w:bookmarkStart w:id="57" w:name="_Toc410815981"/>
      <w:bookmarkStart w:id="58" w:name="_Toc410827380"/>
      <w:bookmarkStart w:id="59" w:name="_Toc410827759"/>
      <w:bookmarkStart w:id="60" w:name="_Toc102683799"/>
      <w:r>
        <w:t xml:space="preserve">ALGEMENE VOORWAARDEN VOOR HET RAAMCONTRACT</w:t>
      </w:r>
      <w:bookmarkEnd w:id="57"/>
      <w:bookmarkEnd w:id="58"/>
      <w:bookmarkEnd w:id="59"/>
      <w:r>
        <w:t xml:space="preserve"> VOOR DIENSTEN</w:t>
      </w:r>
      <w:bookmarkEnd w:id="60"/>
    </w:p>
    <w:p w14:paraId="2AA1B040" w14:textId="77777777">
      <w:pPr>
        <w:pStyle w:val="P68B1DB1-Heading27"/>
        <w:rPr>
          <w:rFonts w:ascii="Garamond" w:hAnsi="Garamond"/>
        </w:rPr>
      </w:pPr>
      <w:bookmarkStart w:id="61" w:name="_Toc102683800"/>
      <w:r>
        <w:t>Definities</w:t>
      </w:r>
      <w:bookmarkEnd w:id="61"/>
    </w:p>
    <w:p w14:paraId="2AA1B041" w14:textId="77777777">
      <w:pPr>
        <w:autoSpaceDE w:val="0"/>
        <w:autoSpaceDN w:val="0"/>
        <w:adjustRightInd w:val="0"/>
        <w:spacing w:before="100" w:beforeAutospacing="1" w:after="100" w:afterAutospacing="1"/>
        <w:jc w:val="both"/>
        <w:rPr>
          <w:rFonts w:ascii="Garamond" w:hAnsi="Garamond"/>
          <w:highlight w:val="yellow"/>
        </w:rPr>
        <w:pStyle w:val="P68B1DB1-Normal1"/>
      </w:pPr>
      <w:r>
        <w:t xml:space="preserve">Voor de toepassing van dit raamcontract gelden de volgende definities ( </w:t>
      </w:r>
      <w:r>
        <w:rPr>
          <w:i/>
        </w:rPr>
        <w:t>cursief</w:t>
      </w:r>
      <w:r>
        <w:t xml:space="preserve"> aangegeven in de tekst):</w:t>
      </w:r>
    </w:p>
    <w:p w14:paraId="2AA1B042" w14:textId="77777777">
      <w:pPr>
        <w:pStyle w:val="P68B1DB1-Default14"/>
        <w:spacing w:before="100" w:beforeAutospacing="1" w:after="100" w:afterAutospacing="1"/>
        <w:jc w:val="both"/>
        <w:rPr>
          <w:rFonts w:ascii="Garamond" w:hAnsi="Garamond"/>
        </w:rPr>
      </w:pPr>
      <w:r>
        <w:rPr>
          <w:b/>
        </w:rPr>
        <w:t>„Backoffice”</w:t>
      </w:r>
      <w:r>
        <w:t xml:space="preserve">: het (de) interne systeem(en) dat de partijen gebruiken om elektronische facturen te verwerken; </w:t>
      </w:r>
    </w:p>
    <w:p w14:paraId="2AA1B043" w14:textId="77777777">
      <w:pPr>
        <w:pStyle w:val="P68B1DB1-Default14"/>
        <w:spacing w:before="100" w:beforeAutospacing="1" w:after="100" w:afterAutospacing="1"/>
        <w:jc w:val="both"/>
        <w:rPr>
          <w:rFonts w:ascii="Garamond" w:hAnsi="Garamond"/>
          <w:b/>
        </w:rPr>
      </w:pPr>
      <w:r>
        <w:rPr>
          <w:b/>
        </w:rPr>
        <w:t xml:space="preserve">„Schending van verplichtingen”: </w:t>
      </w:r>
      <w:r>
        <w:t xml:space="preserve">niet-nakoming door de contractant van een of meer van zijn contractuele verplichtingen.</w:t>
      </w:r>
    </w:p>
    <w:p w14:paraId="2AA1B044" w14:textId="77777777">
      <w:pPr>
        <w:spacing w:before="100" w:beforeAutospacing="1" w:after="100" w:afterAutospacing="1"/>
        <w:jc w:val="both"/>
        <w:rPr>
          <w:rFonts w:ascii="Garamond" w:hAnsi="Garamond"/>
        </w:rPr>
        <w:pStyle w:val="P68B1DB1-Normal1"/>
      </w:pPr>
      <w:r>
        <w:rPr>
          <w:b/>
        </w:rPr>
        <w:t xml:space="preserve">„Vertrouwelijke informatie of document”</w:t>
      </w:r>
      <w:r>
        <w:t xml:space="preserve">: alle informatie of documenten die door een van de partijen van de andere partij zijn ontvangen of waartoe een van de partijen toegang heeft gekregen in het kader </w:t>
      </w:r>
      <w:r>
        <w:rPr>
          <w:i/>
        </w:rPr>
        <w:t xml:space="preserve">van de uitvoering van het raamcontract</w:t>
      </w:r>
      <w:r>
        <w:t xml:space="preserve">, dat een van de partijen schriftelijk als vertrouwelijk heeft aangemerkt. Het mag geen informatie bevatten die openbaar beschikbaar is;</w:t>
      </w:r>
    </w:p>
    <w:p w14:paraId="2AA1B045" w14:textId="77777777">
      <w:pPr>
        <w:spacing w:before="100" w:beforeAutospacing="1" w:after="100" w:afterAutospacing="1"/>
        <w:jc w:val="both"/>
        <w:rPr>
          <w:rFonts w:ascii="Garamond" w:hAnsi="Garamond"/>
        </w:rPr>
        <w:pStyle w:val="P68B1DB1-Normal1"/>
      </w:pPr>
      <w:r>
        <w:rPr>
          <w:b/>
        </w:rPr>
        <w:t>„Belangenconflict”</w:t>
      </w:r>
      <w:r>
        <w:t xml:space="preserve">: een situatie waarin de onpartijdige en objectieve </w:t>
      </w:r>
      <w:r>
        <w:rPr>
          <w:i/>
        </w:rPr>
        <w:t xml:space="preserve">uitvoering van het raamcontract</w:t>
      </w:r>
      <w:r>
        <w:t xml:space="preserve"> door de contractant in het gedrang komt om redenen die verband houden met familie, emotioneel leven, politieke of nationale affiniteit, economisch belang, enig ander direct of indirect persoonlijk belang, of enig ander gedeeld belang met de aanbestedende dienst of een derde die verband houdt met het voorwerp van het raamcontract;</w:t>
      </w:r>
    </w:p>
    <w:p w14:paraId="2AA1B046" w14:textId="77777777">
      <w:pPr>
        <w:spacing w:before="100" w:beforeAutospacing="1" w:after="100" w:afterAutospacing="1"/>
        <w:jc w:val="both"/>
        <w:rPr>
          <w:rFonts w:ascii="Garamond" w:hAnsi="Garamond"/>
          <w:snapToGrid w:val="0"/>
        </w:rPr>
        <w:pStyle w:val="P68B1DB1-Normal1"/>
      </w:pPr>
      <w:r>
        <w:rPr>
          <w:b/>
        </w:rPr>
        <w:t>„Schepper”</w:t>
      </w:r>
      <w:r>
        <w:t xml:space="preserve">: elke natuurlijke persoon die bijdraagt aan de productie van het </w:t>
      </w:r>
      <w:r>
        <w:rPr>
          <w:i/>
        </w:rPr>
        <w:t>resultaat</w:t>
      </w:r>
      <w:r>
        <w:t>;</w:t>
      </w:r>
    </w:p>
    <w:p w14:paraId="2AA1B049" w14:textId="4EED5BD5">
      <w:pPr>
        <w:spacing w:before="100" w:beforeAutospacing="1" w:after="100" w:afterAutospacing="1"/>
        <w:jc w:val="both"/>
        <w:rPr>
          <w:rFonts w:ascii="Garamond" w:hAnsi="Garamond"/>
        </w:rPr>
        <w:pStyle w:val="P68B1DB1-Normal1"/>
      </w:pPr>
      <w:r>
        <w:rPr>
          <w:b/>
        </w:rPr>
        <w:t>„Overmacht”</w:t>
      </w:r>
      <w:r>
        <w:t xml:space="preserve">: elke onvoorzienbare, uitzonderlijke situatie of gebeurtenis buiten de wil van de partijen die een van hen verhindert een van hun verplichtingen uit hoofde van het raamcontract na te komen. De situatie of gebeurtenis mag niet te wijten zijn aan een fout of</w:t>
      </w:r>
      <w:r>
        <w:rPr>
          <w:b/>
        </w:rPr>
        <w:t xml:space="preserve"> </w:t>
      </w:r>
      <w:r>
        <w:t xml:space="preserve">nalatigheid van de partijen of van de onderaannemers en moet ondanks hun zorgvuldigheid onvermijdelijk blijken te zijn. Gebreken in de dienstverlening, defecten in apparatuur of materiaal of vertragingen bij de terbeschikkingstelling ervan, arbeidsgeschillen, stakingen en financiële moeilijkheden kunnen niet als </w:t>
      </w:r>
      <w:r>
        <w:rPr>
          <w:i/>
        </w:rPr>
        <w:t>overmacht</w:t>
      </w:r>
      <w:r>
        <w:t xml:space="preserve"> worden ingeroepen, tenzij zij rechtstreeks voortvloeien uit een relevant geval van </w:t>
      </w:r>
      <w:r>
        <w:rPr>
          <w:i/>
        </w:rPr>
        <w:t>overmacht</w:t>
      </w:r>
      <w:r>
        <w:t xml:space="preserve">; </w:t>
      </w:r>
    </w:p>
    <w:p w14:paraId="2AA1B04A" w14:textId="77777777">
      <w:pPr>
        <w:spacing w:before="100" w:beforeAutospacing="1" w:after="100" w:afterAutospacing="1"/>
        <w:jc w:val="both"/>
        <w:rPr>
          <w:rFonts w:ascii="Garamond" w:hAnsi="Garamond"/>
        </w:rPr>
        <w:pStyle w:val="P68B1DB1-Normal1"/>
      </w:pPr>
      <w:r>
        <w:rPr>
          <w:b/>
        </w:rPr>
        <w:t xml:space="preserve">„Formele kennisgeving” </w:t>
      </w:r>
      <w:r>
        <w:t xml:space="preserve">(of „formele kennisgeving”): vorm van communicatie tussen de partijen schriftelijk per post of e-mail, waardoor de afzender overtuigend bewijs levert dat het bericht aan de opgegeven ontvanger is afgeleverd; </w:t>
      </w:r>
    </w:p>
    <w:p w14:paraId="2AA1B04B" w14:textId="02E8DB1E">
      <w:pPr>
        <w:spacing w:before="100" w:beforeAutospacing="1" w:after="100" w:afterAutospacing="1"/>
        <w:jc w:val="both"/>
        <w:rPr>
          <w:rFonts w:ascii="Garamond" w:hAnsi="Garamond"/>
        </w:rPr>
        <w:pStyle w:val="P68B1DB1-Normal1"/>
      </w:pPr>
      <w:r>
        <w:rPr>
          <w:b/>
        </w:rPr>
        <w:t xml:space="preserve">„Fraude”: </w:t>
      </w:r>
      <w:r>
        <w:rPr>
          <w:color w:val="000000"/>
        </w:rPr>
        <w:t xml:space="preserve">een handelen of nalaten dat is gepleegd met het oog op een onrechtmatige winst voor de dader of een ander door schade toe te brengen aan de financiële belangen van de Europese Scholen, </w:t>
      </w:r>
      <w:r>
        <w:t xml:space="preserve">en die betrekking heeft op: I) het gebruik of de presentatie van valse, onjuiste of onvolledige verklaringen of documenten die tot gevolg hebben dat tegoeden of activa uit de begroting van de Europese scholen worden verduisterd of onrechtmatig worden bewaard, ii) de niet-openbaarmaking van informatie die in strijd is met een specifieke verplichting, met hetzelfde effect of iii) de onjuiste toepassing van dergelijke middelen of activa voor andere doeleinden dan die waarvoor zij oorspronkelijk zijn verleend, waardoor de </w:t>
      </w:r>
      <w:r>
        <w:rPr>
          <w:color w:val="000000"/>
        </w:rPr>
        <w:t xml:space="preserve">financiële belangen van de Europese scholen</w:t>
      </w:r>
      <w:r>
        <w:t xml:space="preserve"> worden geschaad;</w:t>
      </w:r>
    </w:p>
    <w:p w14:paraId="2AA1B04C" w14:textId="77777777">
      <w:pPr>
        <w:spacing w:after="40"/>
        <w:jc w:val="both"/>
        <w:rPr>
          <w:rFonts w:ascii="Garamond" w:hAnsi="Garamond"/>
        </w:rPr>
        <w:pStyle w:val="P68B1DB1-Normal1"/>
      </w:pPr>
      <w:r>
        <w:rPr>
          <w:b/>
        </w:rPr>
        <w:t xml:space="preserve">„Ernstig professioneel wangedrag”: </w:t>
      </w:r>
      <w:r>
        <w:t xml:space="preserve">een schending van toepasselijke wet- of regelgeving of ethische normen van het beroep waartoe een contractant of een verbonden persoon behoort, met inbegrip van gedragingen die leiden tot seksuele of andere uitbuiting of misbruik, of enig onrechtmatig gedrag van de contractant of een verbonden persoon die van invloed is op zijn professionele geloofwaardigheid wanneer dit gedrag duidt op onrechtmatige opzet of grove nalatigheid.</w:t>
      </w:r>
    </w:p>
    <w:p w14:paraId="2AA1B04D" w14:textId="77777777">
      <w:pPr>
        <w:spacing w:before="100" w:beforeAutospacing="1" w:after="100" w:afterAutospacing="1"/>
        <w:jc w:val="both"/>
        <w:rPr>
          <w:rFonts w:ascii="Garamond" w:hAnsi="Garamond"/>
        </w:rPr>
        <w:pStyle w:val="P68B1DB1-Normal1"/>
      </w:pPr>
      <w:r>
        <w:rPr>
          <w:b/>
        </w:rPr>
        <w:t xml:space="preserve">„Uitvoering van het raamcontract”</w:t>
      </w:r>
      <w:r>
        <w:t xml:space="preserve">: de aankoop van in het raamcontract beoogde diensten door ondertekening en </w:t>
      </w:r>
      <w:r>
        <w:rPr>
          <w:i/>
        </w:rPr>
        <w:t xml:space="preserve">uitvoering van specifieke contracten</w:t>
      </w:r>
      <w:r>
        <w:t>;</w:t>
      </w:r>
    </w:p>
    <w:p w14:paraId="2AA1B04F" w14:textId="65DBBE12">
      <w:pPr>
        <w:tabs>
          <w:tab w:val="left" w:pos="4473"/>
        </w:tabs>
        <w:spacing w:before="100" w:beforeAutospacing="1" w:after="100" w:afterAutospacing="1"/>
        <w:jc w:val="both"/>
        <w:rPr>
          <w:rFonts w:ascii="Garamond" w:hAnsi="Garamond"/>
        </w:rPr>
        <w:pStyle w:val="P68B1DB1-Normal1"/>
      </w:pPr>
      <w:r>
        <w:rPr>
          <w:b/>
        </w:rPr>
        <w:t>„Onregelmatigheid”</w:t>
      </w:r>
      <w:r>
        <w:t xml:space="preserve">: elke inbreuk op een wettelijke bepaling die voortvloeit uit een handelen of nalaten van een marktdeelnemer die tot gevolg heeft of zou hebben dat de begroting van de Europese scholen wordt geschaad.</w:t>
      </w:r>
    </w:p>
    <w:p w14:paraId="2AA1B050" w14:textId="77777777">
      <w:pPr>
        <w:spacing w:before="100" w:beforeAutospacing="1" w:after="100" w:afterAutospacing="1"/>
        <w:jc w:val="both"/>
        <w:rPr>
          <w:rFonts w:ascii="Garamond" w:hAnsi="Garamond"/>
        </w:rPr>
        <w:pStyle w:val="P68B1DB1-Normal1"/>
      </w:pPr>
      <w:r>
        <w:rPr>
          <w:b/>
        </w:rPr>
        <w:t xml:space="preserve">„Kennisgeving” </w:t>
      </w:r>
      <w:r>
        <w:t xml:space="preserve">(of „kennisgeving”): vorm van communicatie tussen de partijen schriftelijk, ook langs elektronische weg; </w:t>
      </w:r>
    </w:p>
    <w:p w14:paraId="2AA1B051" w14:textId="77777777">
      <w:pPr>
        <w:spacing w:before="100" w:beforeAutospacing="1" w:after="100" w:afterAutospacing="1"/>
        <w:jc w:val="both"/>
        <w:rPr>
          <w:rFonts w:ascii="Garamond" w:hAnsi="Garamond"/>
        </w:rPr>
        <w:pStyle w:val="P68B1DB1-Normal1"/>
      </w:pPr>
      <w:r>
        <w:rPr>
          <w:b/>
        </w:rPr>
        <w:t>„Bestelformulier”</w:t>
      </w:r>
      <w:r>
        <w:t xml:space="preserve">: een vereenvoudigde vorm van specifiek contract waarbij de aanbestedende dienst diensten uit hoofde van dit raamcontract bestelt;</w:t>
      </w:r>
    </w:p>
    <w:p w14:paraId="2AA1B052" w14:textId="77777777">
      <w:pPr>
        <w:tabs>
          <w:tab w:val="left" w:pos="4473"/>
        </w:tabs>
        <w:autoSpaceDE w:val="0"/>
        <w:autoSpaceDN w:val="0"/>
        <w:adjustRightInd w:val="0"/>
        <w:spacing w:before="100" w:beforeAutospacing="1" w:after="100" w:afterAutospacing="1"/>
        <w:jc w:val="both"/>
        <w:rPr>
          <w:rFonts w:ascii="Garamond" w:hAnsi="Garamond"/>
        </w:rPr>
        <w:pStyle w:val="P68B1DB1-Normal1"/>
      </w:pPr>
      <w:r>
        <w:rPr>
          <w:b/>
        </w:rPr>
        <w:t xml:space="preserve">„Uitvoering van een specifiek contract”</w:t>
      </w:r>
      <w:r>
        <w:t xml:space="preserve">: de uitvoering van de taken en de levering van de aangekochte diensten door de contractant aan de aanbestedende dienst; </w:t>
      </w:r>
    </w:p>
    <w:p w14:paraId="2AA1B053" w14:textId="77777777">
      <w:pPr>
        <w:spacing w:before="100" w:beforeAutospacing="1" w:after="100" w:afterAutospacing="1"/>
        <w:jc w:val="both"/>
        <w:rPr>
          <w:rFonts w:ascii="Garamond" w:hAnsi="Garamond"/>
        </w:rPr>
        <w:pStyle w:val="P68B1DB1-Normal1"/>
      </w:pPr>
      <w:r>
        <w:rPr>
          <w:b/>
        </w:rPr>
        <w:t>„Personeel”</w:t>
      </w:r>
      <w:r>
        <w:t xml:space="preserve">: personen die direct of indirect in dienst zijn of door de contractant zijn aangeworven om het raamcontract uit te voeren;</w:t>
      </w:r>
    </w:p>
    <w:p w14:paraId="2AA1B054" w14:textId="77777777">
      <w:pPr>
        <w:spacing w:before="100" w:beforeAutospacing="1" w:after="100" w:afterAutospacing="1"/>
        <w:jc w:val="both"/>
        <w:rPr>
          <w:rFonts w:ascii="Garamond" w:hAnsi="Garamond"/>
          <w:snapToGrid w:val="0"/>
        </w:rPr>
        <w:pStyle w:val="P68B1DB1-Normal1"/>
      </w:pPr>
      <w:r>
        <w:rPr>
          <w:b/>
        </w:rPr>
        <w:t xml:space="preserve">„Bestaand materiaal”</w:t>
      </w:r>
      <w:r>
        <w:t xml:space="preserve">: materiaal, documenten, technologie of knowhow dat bestond voordat de contractant het gebruikte voor de productie van een </w:t>
      </w:r>
      <w:r>
        <w:rPr>
          <w:i/>
        </w:rPr>
        <w:t>resultaat</w:t>
      </w:r>
      <w:r>
        <w:t xml:space="preserve"> in de </w:t>
      </w:r>
      <w:r>
        <w:rPr>
          <w:i/>
        </w:rPr>
        <w:t xml:space="preserve">uitvoering van het raamcontract</w:t>
      </w:r>
      <w:r>
        <w:t xml:space="preserve">; </w:t>
      </w:r>
    </w:p>
    <w:p w14:paraId="2AA1B055" w14:textId="77777777">
      <w:pPr>
        <w:spacing w:before="100" w:beforeAutospacing="1" w:after="100" w:afterAutospacing="1"/>
        <w:jc w:val="both"/>
        <w:rPr>
          <w:rFonts w:ascii="Garamond" w:hAnsi="Garamond"/>
          <w:snapToGrid w:val="0"/>
        </w:rPr>
        <w:pStyle w:val="P68B1DB1-Normal1"/>
      </w:pPr>
      <w:r>
        <w:rPr>
          <w:b/>
        </w:rPr>
        <w:t xml:space="preserve">„Reeds bestaand recht”</w:t>
      </w:r>
      <w:r>
        <w:t xml:space="preserve">: elk industrieel en intellectueel eigendomsrecht </w:t>
      </w:r>
      <w:r>
        <w:rPr>
          <w:i/>
        </w:rPr>
        <w:t xml:space="preserve">op reeds bestaand materiaal</w:t>
      </w:r>
      <w:r>
        <w:t xml:space="preserve">; het kan bestaan uit een eigendomsrecht, een licentierecht en/of gebruiksrecht van de contractant, de </w:t>
      </w:r>
      <w:r>
        <w:rPr>
          <w:i/>
        </w:rPr>
        <w:t>maker</w:t>
      </w:r>
      <w:r>
        <w:t xml:space="preserve">, de aanbestedende dienst en andere derden;</w:t>
      </w:r>
    </w:p>
    <w:p w14:paraId="2AA1B056" w14:textId="77777777">
      <w:pPr>
        <w:spacing w:before="100" w:beforeAutospacing="1" w:after="100" w:afterAutospacing="1"/>
        <w:jc w:val="both"/>
        <w:rPr>
          <w:rFonts w:ascii="Garamond" w:hAnsi="Garamond"/>
        </w:rPr>
        <w:pStyle w:val="P68B1DB1-Normal1"/>
      </w:pPr>
      <w:r>
        <w:rPr>
          <w:b/>
        </w:rPr>
        <w:t xml:space="preserve">„Professioneel conflicterend belang”</w:t>
      </w:r>
      <w:r>
        <w:t xml:space="preserve">: een situatie waarin de vorige of lopende professionele activiteiten van de contractant van invloed zijn op zijn vermogen om het raamcontract uit te voeren of een specifiek contract volgens een passende kwaliteitsnormen uit te voeren. </w:t>
      </w:r>
    </w:p>
    <w:p w14:paraId="2AA1B057" w14:textId="77777777">
      <w:pPr>
        <w:pStyle w:val="P68B1DB1-Default14"/>
        <w:spacing w:before="100" w:beforeAutospacing="1" w:after="100" w:afterAutospacing="1"/>
        <w:jc w:val="both"/>
        <w:rPr>
          <w:rFonts w:ascii="Garamond" w:hAnsi="Garamond"/>
        </w:rPr>
      </w:pPr>
      <w:r>
        <w:rPr>
          <w:b/>
        </w:rPr>
        <w:t xml:space="preserve">„Verbonden persoon”</w:t>
      </w:r>
      <w:r>
        <w:t xml:space="preserve">: elke natuurlijke of rechtspersoon die lid is van het bestuurs-, leidinggevend of toezichthoudend orgaan van de contractant, of die ten aanzien van de contractant vertegenwoordigings-, beslissings- of controlebevoegdheid heeft; </w:t>
      </w:r>
    </w:p>
    <w:p w14:paraId="2AA1B058" w14:textId="77777777">
      <w:pPr>
        <w:spacing w:before="100" w:beforeAutospacing="1" w:after="100" w:afterAutospacing="1"/>
        <w:jc w:val="both"/>
        <w:rPr>
          <w:rFonts w:ascii="Garamond" w:hAnsi="Garamond"/>
        </w:rPr>
        <w:pStyle w:val="P68B1DB1-Normal1"/>
      </w:pPr>
      <w:r>
        <w:rPr>
          <w:b/>
        </w:rPr>
        <w:t xml:space="preserve">„Verzoek om diensten”</w:t>
      </w:r>
      <w:r>
        <w:t xml:space="preserve">: een document van de aanbestedende dienst waarin wordt verzocht dat de contractanten in een meervoudig raamcontract met heropening van de mededinging een specifieke inschrijving indienen voor diensten waarvan de voorwaarden niet volledig zijn omschreven in het raamcontract; </w:t>
      </w:r>
    </w:p>
    <w:p w14:paraId="2AA1B059" w14:textId="77777777">
      <w:pPr>
        <w:spacing w:before="100" w:beforeAutospacing="1" w:after="100" w:afterAutospacing="1"/>
        <w:jc w:val="both"/>
        <w:rPr>
          <w:rFonts w:ascii="Garamond" w:hAnsi="Garamond"/>
        </w:rPr>
        <w:pStyle w:val="P68B1DB1-Normal1"/>
      </w:pPr>
      <w:r>
        <w:rPr>
          <w:b/>
        </w:rPr>
        <w:t>„Resultaat”</w:t>
      </w:r>
      <w:r>
        <w:t xml:space="preserve">: elk voorgenomen resultaat van de </w:t>
      </w:r>
      <w:r>
        <w:rPr>
          <w:i/>
        </w:rPr>
        <w:t xml:space="preserve">uitvoering van het raamcontract</w:t>
      </w:r>
      <w:r>
        <w:t xml:space="preserve">, ongeacht de vorm of aard ervan. Een </w:t>
      </w:r>
      <w:r>
        <w:rPr>
          <w:i/>
        </w:rPr>
        <w:t>resultaat</w:t>
      </w:r>
      <w:r>
        <w:t xml:space="preserve"> kan in dit raamcontract verder worden gedefinieerd als een resultaat. Een </w:t>
      </w:r>
      <w:r>
        <w:rPr>
          <w:i/>
        </w:rPr>
        <w:t>resultaat</w:t>
      </w:r>
      <w:r>
        <w:t xml:space="preserve"> kan, naast nieuw gecreëerde materialen die speciaal voor de aanbestedende dienst door de contractant of op diens verzoek speciaal voor de aanbestedende dienst zijn geproduceerd, ook </w:t>
      </w:r>
      <w:r>
        <w:rPr>
          <w:i/>
        </w:rPr>
        <w:t xml:space="preserve">reeds bestaande materialen</w:t>
      </w:r>
      <w:r>
        <w:t xml:space="preserve"> omvatten; </w:t>
      </w:r>
    </w:p>
    <w:p w14:paraId="2AA1B05A" w14:textId="77777777">
      <w:pPr>
        <w:spacing w:before="100" w:beforeAutospacing="1" w:after="100" w:afterAutospacing="1"/>
        <w:jc w:val="both"/>
        <w:rPr>
          <w:rFonts w:ascii="Garamond" w:hAnsi="Garamond"/>
        </w:rPr>
        <w:pStyle w:val="P68B1DB1-Normal1"/>
      </w:pPr>
      <w:r>
        <w:rPr>
          <w:b/>
        </w:rPr>
        <w:t xml:space="preserve">„Specifiek contract”</w:t>
      </w:r>
      <w:r>
        <w:t xml:space="preserve">: een contract ter uitvoering van het raamcontract met nadere bijzonderheden over een te verlenen dienst;</w:t>
      </w:r>
    </w:p>
    <w:p w14:paraId="2AA1B05C" w14:textId="77777777">
      <w:pPr>
        <w:pStyle w:val="P68B1DB1-Heading27"/>
        <w:rPr>
          <w:rFonts w:ascii="Garamond" w:hAnsi="Garamond"/>
        </w:rPr>
      </w:pPr>
      <w:bookmarkStart w:id="62" w:name="_Toc410815886"/>
      <w:bookmarkStart w:id="63" w:name="_Toc410815983"/>
      <w:bookmarkStart w:id="64" w:name="_Toc410827382"/>
      <w:bookmarkStart w:id="65" w:name="_Toc410827550"/>
      <w:bookmarkStart w:id="66" w:name="_Toc410827648"/>
      <w:bookmarkStart w:id="67" w:name="_Toc410827761"/>
      <w:bookmarkStart w:id="68" w:name="_Toc102683801"/>
      <w:bookmarkEnd w:id="62"/>
      <w:bookmarkEnd w:id="63"/>
      <w:bookmarkEnd w:id="64"/>
      <w:bookmarkEnd w:id="65"/>
      <w:bookmarkEnd w:id="66"/>
      <w:bookmarkEnd w:id="67"/>
      <w:r>
        <w:t xml:space="preserve">Rollen en verantwoordelijkheden in het geval van een gezamenlijke inschrijving</w:t>
      </w:r>
      <w:bookmarkEnd w:id="68"/>
    </w:p>
    <w:p w14:paraId="2AA1B05D" w14:textId="77777777">
      <w:pPr>
        <w:spacing w:before="100" w:beforeAutospacing="1" w:after="100" w:afterAutospacing="1"/>
        <w:jc w:val="both"/>
        <w:rPr>
          <w:rFonts w:ascii="Garamond" w:hAnsi="Garamond"/>
        </w:rPr>
        <w:pStyle w:val="P68B1DB1-Normal1"/>
      </w:pPr>
      <w:r>
        <w:t xml:space="preserve">In geval van een gezamenlijke inschrijving die door een combinatie van ondernemers wordt ingediend en de combinatie geen rechtspersoonlijkheid of handelingsbekwaamheid heeft, wordt één lid van de combinatie benoemd tot leider van de combinatie. </w:t>
      </w:r>
    </w:p>
    <w:p w14:paraId="2AA1B05E" w14:textId="77777777">
      <w:pPr>
        <w:pStyle w:val="P68B1DB1-Heading27"/>
        <w:rPr>
          <w:rFonts w:ascii="Garamond" w:hAnsi="Garamond"/>
        </w:rPr>
      </w:pPr>
      <w:bookmarkStart w:id="69" w:name="_Toc410815888"/>
      <w:bookmarkStart w:id="70" w:name="_Toc410815985"/>
      <w:bookmarkStart w:id="71" w:name="_Toc410827384"/>
      <w:bookmarkStart w:id="72" w:name="_Toc410827552"/>
      <w:bookmarkStart w:id="73" w:name="_Toc410827650"/>
      <w:bookmarkStart w:id="74" w:name="_Toc410827763"/>
      <w:bookmarkStart w:id="75" w:name="_Toc102683802"/>
      <w:bookmarkEnd w:id="69"/>
      <w:bookmarkEnd w:id="70"/>
      <w:bookmarkEnd w:id="71"/>
      <w:bookmarkEnd w:id="72"/>
      <w:bookmarkEnd w:id="73"/>
      <w:bookmarkEnd w:id="74"/>
      <w:r>
        <w:t>Severability</w:t>
      </w:r>
      <w:bookmarkEnd w:id="75"/>
    </w:p>
    <w:p w14:paraId="2AA1B05F" w14:textId="77777777">
      <w:pPr>
        <w:spacing w:before="100" w:beforeAutospacing="1" w:after="100" w:afterAutospacing="1"/>
        <w:jc w:val="both"/>
        <w:rPr>
          <w:rFonts w:ascii="Garamond" w:hAnsi="Garamond"/>
        </w:rPr>
        <w:pStyle w:val="P68B1DB1-Normal1"/>
      </w:pPr>
      <w:r>
        <w:t xml:space="preserve">Elke bepaling van dit raamcontract is scheidbaar en verschilt van de andere. Indien een bepaling in enige mate onwettig, ongeldig of niet-afdwingbaar is of wordt, moet deze worden gescheiden van de rest van het raamcontract. Dit doet geen afbreuk aan de wettigheid, geldigheid of afdwingbaarheid van andere bepalingen van het raamcontract die volledig van kracht blijven. De onwettige, ongeldige of niet-afdwingbare bepaling moet worden vervangen door een wettelijke, geldige en afdwingbare vervangende bepaling die zo nauw mogelijk overeenkomt met de werkelijke bedoeling van de partijen onder de onwettige, ongeldige of niet-afdwingbare bepaling. Een dergelijke bepaling moet worden vervangen overeenkomstig artikel II.11. Het raamcontract moet aldus worden uitgelegd dat het vanaf de inwerkingtreding ervan de vervangende bepaling bevatte.</w:t>
      </w:r>
    </w:p>
    <w:p w14:paraId="2AA1B060" w14:textId="77777777">
      <w:pPr>
        <w:pStyle w:val="P68B1DB1-Heading27"/>
        <w:rPr>
          <w:rFonts w:ascii="Garamond" w:hAnsi="Garamond"/>
        </w:rPr>
      </w:pPr>
      <w:bookmarkStart w:id="76" w:name="_Toc102683803"/>
      <w:r>
        <w:t xml:space="preserve">Levering van diensten</w:t>
      </w:r>
      <w:bookmarkEnd w:id="76"/>
    </w:p>
    <w:p w14:paraId="2AA1B061" w14:textId="77777777">
      <w:pPr>
        <w:spacing w:before="100" w:beforeAutospacing="1" w:after="100" w:afterAutospacing="1"/>
        <w:ind w:left="709" w:hanging="709"/>
        <w:jc w:val="both"/>
        <w:rPr>
          <w:rFonts w:ascii="Garamond" w:hAnsi="Garamond"/>
        </w:rPr>
        <w:pStyle w:val="P68B1DB1-Normal1"/>
      </w:pPr>
      <w:r>
        <w:rPr>
          <w:b/>
        </w:rPr>
        <w:t>II.4.1</w:t>
      </w:r>
      <w:r>
        <w:tab/>
        <w:t xml:space="preserve">Ondertekening van het raamcontract garandeert geen daadwerkelijke aankoop. De aanbestedende dienst is slechts gebonden door specifieke contracten ter uitvoering van het raamcontract.</w:t>
      </w:r>
    </w:p>
    <w:p w14:paraId="2AA1B062" w14:textId="3593C232">
      <w:pPr>
        <w:spacing w:before="100" w:beforeAutospacing="1" w:after="100" w:afterAutospacing="1"/>
        <w:ind w:left="709" w:hanging="709"/>
        <w:jc w:val="both"/>
        <w:rPr>
          <w:rFonts w:ascii="Garamond" w:hAnsi="Garamond"/>
        </w:rPr>
        <w:pStyle w:val="P68B1DB1-Normal1"/>
      </w:pPr>
      <w:r>
        <w:rPr>
          <w:b/>
        </w:rPr>
        <w:t>II.4.2</w:t>
      </w:r>
      <w:r>
        <w:t xml:space="preserve">De contractant moet diensten van hoge kwaliteitsnormen verlenen, overeenkomstig de stand van de techniek in de sector en de bepalingen van dit raamcontract, met name het bestek en de voorwaarden van zijn inschrijving. Wanneer de Europese scholen het recht hebben om wijzigingen aan te brengen in de </w:t>
      </w:r>
      <w:r>
        <w:rPr>
          <w:i/>
        </w:rPr>
        <w:t>resultaten</w:t>
      </w:r>
      <w:r>
        <w:t xml:space="preserve">, moeten zij worden verstrekt in een formaat en met de nodige informatie die het doeltreffend mogelijk maakt dergelijke wijzigingen op een geschikte manier aan te brengen.</w:t>
      </w:r>
    </w:p>
    <w:p w14:paraId="2AA1B063" w14:textId="4D7FB463">
      <w:pPr>
        <w:spacing w:before="100" w:beforeAutospacing="1" w:after="100" w:afterAutospacing="1"/>
        <w:ind w:left="709" w:hanging="709"/>
        <w:jc w:val="both"/>
        <w:rPr>
          <w:rFonts w:ascii="Garamond" w:hAnsi="Garamond"/>
        </w:rPr>
      </w:pPr>
      <w:r>
        <w:rPr>
          <w:rFonts w:ascii="Garamond" w:hAnsi="Garamond"/>
          <w:b/>
        </w:rPr>
        <w:t>II.4.3</w:t>
      </w:r>
      <w:r>
        <w:rPr>
          <w:rFonts w:ascii="Garamond" w:hAnsi="Garamond"/>
        </w:rPr>
        <w:t xml:space="preserve">De contractant moet voldoen aan de minimumeisen van het bestek. Dit omvat de naleving van de toepasselijke verplichtingen uit hoofde van het milieu-, sociaal en arbeidsrecht die zijn vastgelegd in het Unierecht, het nationale recht en collectieve overeenkomsten of door de in bijlage X bij Richtlijn 2014/24/EU vermelde internationale milieu-, sociale en arbeidsrechtelijke bepalingen</w:t>
      </w:r>
      <w:r>
        <w:rPr>
          <w:rStyle w:val="FootnoteReference"/>
          <w:rFonts w:ascii="Garamond" w:hAnsi="Garamond"/>
          <w:sz w:val="23"/>
        </w:rPr>
        <w:footnoteReference w:id="3"/>
      </w:r>
      <w:r>
        <w:rPr>
          <w:rFonts w:ascii="Garamond" w:hAnsi="Garamond"/>
        </w:rPr>
        <w:t xml:space="preserve">, de naleving van de uit Verordening (EU) 2016/679 voortvloeiende verplichtingen inzake gegevensbescherming</w:t>
      </w:r>
      <w:r>
        <w:rPr>
          <w:rStyle w:val="FootnoteReference"/>
          <w:rFonts w:ascii="Garamond" w:hAnsi="Garamond"/>
        </w:rPr>
        <w:footnoteReference w:id="4"/>
      </w:r>
      <w:r>
        <w:rPr>
          <w:rFonts w:ascii="Garamond" w:hAnsi="Garamond"/>
        </w:rPr>
        <w:t>.</w:t>
      </w:r>
    </w:p>
    <w:p w14:paraId="2AA1B064" w14:textId="77777777">
      <w:pPr>
        <w:spacing w:before="100" w:beforeAutospacing="1" w:after="100" w:afterAutospacing="1"/>
        <w:ind w:left="709" w:hanging="709"/>
        <w:jc w:val="both"/>
        <w:rPr>
          <w:rFonts w:ascii="Garamond" w:hAnsi="Garamond"/>
        </w:rPr>
        <w:pStyle w:val="P68B1DB1-Normal1"/>
      </w:pPr>
      <w:r>
        <w:rPr>
          <w:b/>
        </w:rPr>
        <w:t>II.4.4</w:t>
        <w:tab/>
      </w:r>
      <w:r>
        <w:rPr>
          <w:color w:val="000000"/>
        </w:rPr>
        <w:t xml:space="preserve">De contractant moet elke vergunning of vergunning verkrijgen die vereist is in de staat waar de diensten moeten worden verricht.</w:t>
      </w:r>
    </w:p>
    <w:p w14:paraId="2AA1B065" w14:textId="77777777">
      <w:pPr>
        <w:spacing w:before="100" w:beforeAutospacing="1" w:after="100" w:afterAutospacing="1"/>
        <w:ind w:left="709" w:hanging="709"/>
        <w:jc w:val="both"/>
        <w:rPr>
          <w:rFonts w:ascii="Garamond" w:hAnsi="Garamond"/>
          <w:color w:val="000000"/>
        </w:rPr>
        <w:pStyle w:val="P68B1DB1-Normal1"/>
      </w:pPr>
      <w:r>
        <w:rPr>
          <w:b/>
        </w:rPr>
        <w:t>II.4.5</w:t>
      </w:r>
      <w:r>
        <w:tab/>
        <w:t>Een</w:t>
      </w:r>
      <w:r>
        <w:rPr>
          <w:color w:val="000000"/>
        </w:rPr>
        <w:t xml:space="preserve">in het raamcontract gespecificeerde ll-periode wordt berekend in kalenderdagen, tenzij anders is bepaald. </w:t>
      </w:r>
    </w:p>
    <w:p w14:paraId="2AA1B066" w14:textId="5A3473C0">
      <w:pPr>
        <w:spacing w:before="100" w:beforeAutospacing="1" w:after="100" w:afterAutospacing="1"/>
        <w:ind w:left="709" w:hanging="709"/>
        <w:jc w:val="both"/>
        <w:rPr>
          <w:rFonts w:ascii="Garamond" w:hAnsi="Garamond"/>
        </w:rPr>
        <w:pStyle w:val="P68B1DB1-Normal1"/>
      </w:pPr>
      <w:r>
        <w:rPr>
          <w:b/>
        </w:rPr>
        <w:t>II.4.6</w:t>
      </w:r>
      <w:r>
        <w:t xml:space="preserve">De contractant mag zich niet presenteren als vertegenwoordiger van de aanbestedende dienst en moet derden ervan in kennis stellen dat hij geen personeelslid van de Europese scholen is.</w:t>
      </w:r>
    </w:p>
    <w:p w14:paraId="2AA1B067" w14:textId="77777777">
      <w:pPr>
        <w:spacing w:before="100" w:beforeAutospacing="1" w:after="100" w:afterAutospacing="1"/>
        <w:ind w:left="709" w:hanging="709"/>
        <w:jc w:val="both"/>
        <w:rPr>
          <w:rFonts w:ascii="Garamond" w:hAnsi="Garamond"/>
        </w:rPr>
        <w:pStyle w:val="P68B1DB1-Normal1"/>
      </w:pPr>
      <w:r>
        <w:rPr>
          <w:b/>
        </w:rPr>
        <w:t>II.4.7</w:t>
      </w:r>
      <w:r>
        <w:tab/>
        <w:t xml:space="preserve">De contractant is verantwoordelijk voor het </w:t>
      </w:r>
      <w:r>
        <w:rPr>
          <w:i/>
        </w:rPr>
        <w:t>personeel</w:t>
      </w:r>
      <w:r>
        <w:t xml:space="preserve"> dat de diensten verricht en zijn gezag uitoefent op zijn </w:t>
      </w:r>
      <w:r>
        <w:rPr>
          <w:i/>
        </w:rPr>
        <w:t>personeel</w:t>
      </w:r>
      <w:r>
        <w:t xml:space="preserve"> zonder inmenging van de aanbestedende dienst. De contractant deelt zijn </w:t>
      </w:r>
      <w:r>
        <w:rPr>
          <w:i/>
        </w:rPr>
        <w:t>personeel</w:t>
      </w:r>
      <w:r>
        <w:t xml:space="preserve"> mee dat:</w:t>
      </w:r>
    </w:p>
    <w:p w14:paraId="2AA1B068" w14:textId="77777777">
      <w:pPr>
        <w:numPr>
          <w:ilvl w:val="0"/>
          <w:numId w:val="3"/>
        </w:numPr>
        <w:spacing w:before="100" w:beforeAutospacing="1" w:after="100" w:afterAutospacing="1"/>
        <w:rPr>
          <w:rFonts w:ascii="Garamond" w:hAnsi="Garamond"/>
        </w:rPr>
        <w:pStyle w:val="P68B1DB1-Normal1"/>
      </w:pPr>
      <w:r>
        <w:t xml:space="preserve">zij mogen geen rechtstreekse instructies van de aanbestedende dienst aanvaarden; en</w:t>
      </w:r>
    </w:p>
    <w:p w14:paraId="2AA1B069" w14:textId="77777777">
      <w:pPr>
        <w:numPr>
          <w:ilvl w:val="0"/>
          <w:numId w:val="3"/>
        </w:numPr>
        <w:spacing w:before="100" w:beforeAutospacing="1" w:after="100" w:afterAutospacing="1"/>
        <w:rPr>
          <w:rFonts w:ascii="Garamond" w:hAnsi="Garamond"/>
        </w:rPr>
        <w:pStyle w:val="P68B1DB1-Normal1"/>
      </w:pPr>
      <w:r>
        <w:t xml:space="preserve">hun deelname aan het verrichten van de diensten leidt niet tot een arbeidsverhouding of contractuele relatie met de aanbestedende dienst.</w:t>
      </w:r>
    </w:p>
    <w:p w14:paraId="2AA1B06A" w14:textId="77777777">
      <w:pPr>
        <w:spacing w:before="100" w:beforeAutospacing="1" w:after="100" w:afterAutospacing="1"/>
        <w:ind w:left="709" w:hanging="709"/>
        <w:jc w:val="both"/>
        <w:rPr>
          <w:rFonts w:ascii="Garamond" w:hAnsi="Garamond"/>
        </w:rPr>
        <w:pStyle w:val="P68B1DB1-Normal1"/>
      </w:pPr>
      <w:r>
        <w:rPr>
          <w:b/>
        </w:rPr>
        <w:t>II.4.8</w:t>
      </w:r>
      <w:r>
        <w:t xml:space="preserve">De contractant moet ervoor zorgen dat het </w:t>
      </w:r>
      <w:r>
        <w:rPr>
          <w:i/>
        </w:rPr>
        <w:t>personeel</w:t>
      </w:r>
      <w:r>
        <w:t>dat</w:t>
      </w:r>
      <w:r>
        <w:rPr>
          <w:b/>
        </w:rPr>
        <w:t xml:space="preserve"> </w:t>
      </w:r>
      <w:r>
        <w:t xml:space="preserve">het raamcontract uitvoert en alle toekomstige vervangende personeelsleden over de beroepskwalificaties en -ervaring beschikt die nodig zijn om de diensten te verlenen, naargelang van het geval op basis van de in het bestek vastgestelde selectiecriteria.</w:t>
      </w:r>
    </w:p>
    <w:p w14:paraId="2AA1B06B" w14:textId="77777777">
      <w:pPr>
        <w:spacing w:before="100" w:beforeAutospacing="1" w:after="100" w:afterAutospacing="1"/>
        <w:ind w:left="709" w:hanging="709"/>
        <w:jc w:val="both"/>
        <w:rPr>
          <w:rFonts w:ascii="Garamond" w:hAnsi="Garamond"/>
        </w:rPr>
        <w:pStyle w:val="P68B1DB1-Normal1"/>
      </w:pPr>
      <w:r>
        <w:rPr>
          <w:b/>
        </w:rPr>
        <w:t>II.4.9</w:t>
      </w:r>
      <w:r>
        <w:tab/>
        <w:t xml:space="preserve">Op met redenen omkleed verzoek van de aanbestedende dienst vervangt de contractant elk </w:t>
      </w:r>
      <w:r>
        <w:rPr>
          <w:i/>
        </w:rPr>
        <w:t>personeelslid</w:t>
      </w:r>
      <w:r>
        <w:t xml:space="preserve"> dat:</w:t>
      </w:r>
    </w:p>
    <w:p w14:paraId="2AA1B06C" w14:textId="77777777">
      <w:pPr>
        <w:numPr>
          <w:ilvl w:val="0"/>
          <w:numId w:val="18"/>
        </w:numPr>
        <w:spacing w:before="100" w:beforeAutospacing="1" w:after="100" w:afterAutospacing="1"/>
        <w:rPr>
          <w:rFonts w:ascii="Garamond" w:hAnsi="Garamond"/>
        </w:rPr>
        <w:pStyle w:val="P68B1DB1-Normal1"/>
      </w:pPr>
      <w:r>
        <w:t xml:space="preserve">niet beschikt over de deskundigheid die nodig is om de diensten te verlenen; of</w:t>
      </w:r>
    </w:p>
    <w:p w14:paraId="2AA1B06D" w14:textId="77777777">
      <w:pPr>
        <w:numPr>
          <w:ilvl w:val="0"/>
          <w:numId w:val="18"/>
        </w:numPr>
        <w:spacing w:before="100" w:beforeAutospacing="1" w:after="100" w:afterAutospacing="1"/>
        <w:rPr>
          <w:rFonts w:ascii="Garamond" w:hAnsi="Garamond"/>
        </w:rPr>
        <w:pStyle w:val="P68B1DB1-Normal1"/>
      </w:pPr>
      <w:r>
        <w:t xml:space="preserve">heeft geleid tot verstoringen in de gebouwen van de aanbestedende dienst.</w:t>
      </w:r>
    </w:p>
    <w:p w14:paraId="2AA1B06E" w14:textId="77777777">
      <w:pPr>
        <w:spacing w:before="100" w:beforeAutospacing="1" w:after="100" w:afterAutospacing="1"/>
        <w:ind w:left="709"/>
        <w:jc w:val="both"/>
        <w:rPr>
          <w:rFonts w:ascii="Garamond" w:hAnsi="Garamond"/>
        </w:rPr>
        <w:pStyle w:val="P68B1DB1-Normal1"/>
      </w:pPr>
      <w:r>
        <w:t xml:space="preserve">De contractant draagt de kosten van de vervanging van zijn </w:t>
      </w:r>
      <w:r>
        <w:rPr>
          <w:i/>
        </w:rPr>
        <w:t>personeel</w:t>
      </w:r>
      <w:r>
        <w:t xml:space="preserve"> en is verantwoordelijk voor elke vertraging bij het verlenen van de diensten die voortvloeien uit de vervanging van </w:t>
      </w:r>
      <w:r>
        <w:rPr>
          <w:i/>
        </w:rPr>
        <w:t>personeel</w:t>
      </w:r>
      <w:r>
        <w:t>.</w:t>
      </w:r>
    </w:p>
    <w:p w14:paraId="2AA1B06F" w14:textId="77777777">
      <w:pPr>
        <w:spacing w:before="100" w:beforeAutospacing="1" w:after="100" w:afterAutospacing="1"/>
        <w:ind w:left="709" w:hanging="709"/>
        <w:jc w:val="both"/>
        <w:rPr>
          <w:rFonts w:ascii="Garamond" w:hAnsi="Garamond"/>
        </w:rPr>
        <w:pStyle w:val="P68B1DB1-Normal1"/>
      </w:pPr>
      <w:r>
        <w:rPr>
          <w:b/>
        </w:rPr>
        <w:t>II.4.10</w:t>
      </w:r>
      <w:r>
        <w:tab/>
        <w:t xml:space="preserve">De contractant registreert en rapporteert aan de aanbestedende dienst elk probleem dat van invloed is op zijn </w:t>
      </w:r>
      <w:r>
        <w:rPr>
          <w:b/>
        </w:rPr>
        <w:t xml:space="preserve">vermogen om</w:t>
      </w:r>
      <w:r>
        <w:t xml:space="preserve"> de diensten te verrichten. Het rapport moet het probleem beschrijven, aangeven wanneer het is begonnen en welke actie de contractant neemt om het op te lossen.</w:t>
      </w:r>
    </w:p>
    <w:p w14:paraId="0E550BB9" w14:textId="511C1E06">
      <w:pPr>
        <w:spacing w:before="100" w:beforeAutospacing="1" w:after="100" w:afterAutospacing="1"/>
        <w:ind w:left="709" w:hanging="709"/>
        <w:jc w:val="both"/>
        <w:rPr>
          <w:rFonts w:ascii="Garamond" w:hAnsi="Garamond"/>
          <w:b/>
        </w:rPr>
      </w:pPr>
      <w:r>
        <w:rPr>
          <w:rFonts w:ascii="Garamond" w:hAnsi="Garamond"/>
          <w:b/>
        </w:rPr>
        <w:t xml:space="preserve">II.4.11 </w:t>
      </w:r>
      <w:r>
        <w:rPr>
          <w:rFonts w:ascii="Garamond" w:hAnsi="Garamond"/>
        </w:rPr>
        <w:t xml:space="preserve">De contractant moet de aanbestedende dienst onmiddellijk in kennis stellen van eventuele wijzigingen in de uitsluitingssituaties zoals aangegeven overeenkomstig artikel 137, lid 1, van Verordening (EU) 2018/1046</w:t>
      </w:r>
      <w:r>
        <w:rPr>
          <w:rStyle w:val="FootnoteReference"/>
          <w:rFonts w:ascii="Garamond" w:hAnsi="Garamond"/>
        </w:rPr>
        <w:footnoteReference w:id="5"/>
      </w:r>
      <w:r>
        <w:rPr>
          <w:rFonts w:ascii="Garamond" w:hAnsi="Garamond"/>
        </w:rPr>
        <w:t>.</w:t>
      </w:r>
      <w:r>
        <w:rPr>
          <w:rFonts w:ascii="Garamond" w:hAnsi="Garamond"/>
          <w:b/>
        </w:rPr>
        <w:t xml:space="preserve"> </w:t>
      </w:r>
    </w:p>
    <w:p w14:paraId="2AA1B070" w14:textId="77777777">
      <w:pPr>
        <w:pStyle w:val="P68B1DB1-Heading27"/>
        <w:rPr>
          <w:rFonts w:ascii="Garamond" w:hAnsi="Garamond"/>
        </w:rPr>
      </w:pPr>
      <w:bookmarkStart w:id="77" w:name="_Toc431897492"/>
      <w:bookmarkStart w:id="78" w:name="_Toc102683804"/>
      <w:bookmarkEnd w:id="77"/>
      <w:r>
        <w:t xml:space="preserve">Communicatie tussen partijen</w:t>
      </w:r>
      <w:bookmarkEnd w:id="78"/>
    </w:p>
    <w:p w14:paraId="2AA1B071" w14:textId="77777777">
      <w:pPr>
        <w:pStyle w:val="P68B1DB1-Heading39"/>
        <w:rPr>
          <w:rFonts w:ascii="Garamond" w:hAnsi="Garamond"/>
        </w:rPr>
      </w:pPr>
      <w:bookmarkStart w:id="79" w:name="_Toc410815892"/>
      <w:bookmarkEnd w:id="79"/>
      <w:r>
        <w:t xml:space="preserve">Vorm en communicatiemiddelen</w:t>
      </w:r>
    </w:p>
    <w:p w14:paraId="2AA1B072" w14:textId="77777777">
      <w:pPr>
        <w:spacing w:before="100" w:beforeAutospacing="1" w:after="100" w:afterAutospacing="1"/>
        <w:jc w:val="both"/>
        <w:rPr>
          <w:rFonts w:ascii="Garamond" w:hAnsi="Garamond" w:eastAsia="Calibri"/>
        </w:rPr>
        <w:pStyle w:val="P68B1DB1-Normal15"/>
      </w:pPr>
      <w:r>
        <w:t xml:space="preserve">Elke mededeling van informatie, kennisgevingen of documenten in het kader van het raamcontract moet:</w:t>
      </w:r>
    </w:p>
    <w:p w14:paraId="2AA1B073" w14:textId="77777777">
      <w:pPr>
        <w:numPr>
          <w:ilvl w:val="0"/>
          <w:numId w:val="23"/>
        </w:numPr>
        <w:spacing w:before="100" w:beforeAutospacing="1" w:after="100" w:afterAutospacing="1"/>
        <w:rPr>
          <w:rFonts w:ascii="Garamond" w:hAnsi="Garamond"/>
        </w:rPr>
        <w:pStyle w:val="P68B1DB1-Normal1"/>
      </w:pPr>
      <w:r>
        <w:t xml:space="preserve">schriftelijk in de taal van de overeenkomst op papier of in elektronische vorm zijn opgesteld; </w:t>
      </w:r>
    </w:p>
    <w:p w14:paraId="2AA1B074" w14:textId="77777777">
      <w:pPr>
        <w:numPr>
          <w:ilvl w:val="0"/>
          <w:numId w:val="23"/>
        </w:numPr>
        <w:spacing w:before="100" w:beforeAutospacing="1" w:after="100" w:afterAutospacing="1"/>
        <w:rPr>
          <w:rFonts w:ascii="Garamond" w:hAnsi="Garamond"/>
        </w:rPr>
        <w:pStyle w:val="P68B1DB1-Normal1"/>
      </w:pPr>
      <w:r>
        <w:t xml:space="preserve">voorzien zijn van het raamcontractnummer en, indien van toepassing, het specifieke contractnummer;</w:t>
      </w:r>
    </w:p>
    <w:p w14:paraId="2AA1B075" w14:textId="77777777">
      <w:pPr>
        <w:numPr>
          <w:ilvl w:val="0"/>
          <w:numId w:val="23"/>
        </w:numPr>
        <w:spacing w:before="100" w:beforeAutospacing="1" w:after="100" w:afterAutospacing="1"/>
        <w:rPr>
          <w:rFonts w:ascii="Garamond" w:hAnsi="Garamond"/>
        </w:rPr>
        <w:pStyle w:val="P68B1DB1-Normal1"/>
      </w:pPr>
      <w:r>
        <w:t xml:space="preserve">worden gemaakt aan de hand van de relevante communicatiegegevens als bedoeld in artikel I.8; en</w:t>
      </w:r>
    </w:p>
    <w:p w14:paraId="2AA1B076" w14:textId="48BEF1D1">
      <w:pPr>
        <w:numPr>
          <w:ilvl w:val="0"/>
          <w:numId w:val="23"/>
        </w:numPr>
        <w:spacing w:before="100" w:beforeAutospacing="1" w:after="100" w:afterAutospacing="1"/>
        <w:rPr>
          <w:rFonts w:ascii="Garamond" w:hAnsi="Garamond"/>
        </w:rPr>
        <w:pStyle w:val="P68B1DB1-Normal1"/>
      </w:pPr>
      <w:r>
        <w:t xml:space="preserve">worden verzonden per e-mail, e-mail. </w:t>
      </w:r>
    </w:p>
    <w:p w14:paraId="2AA1B077" w14:textId="77777777">
      <w:pPr>
        <w:spacing w:before="100" w:beforeAutospacing="1" w:after="100" w:afterAutospacing="1"/>
        <w:jc w:val="both"/>
        <w:rPr>
          <w:rFonts w:ascii="Garamond" w:hAnsi="Garamond" w:eastAsia="Calibri"/>
        </w:rPr>
        <w:pStyle w:val="P68B1DB1-Normal15"/>
      </w:pPr>
      <w:r>
        <w:t xml:space="preserve">Indien een partij binnen een redelijke termijn om schriftelijke bevestiging van een e-mail verzoekt, dient de wederpartij zo spoedig mogelijk een originele ondertekende papieren versie van de mededeling te verstrekken.</w:t>
      </w:r>
    </w:p>
    <w:p w14:paraId="2AA1B078" w14:textId="77777777">
      <w:pPr>
        <w:spacing w:before="100" w:beforeAutospacing="1" w:after="100" w:afterAutospacing="1"/>
        <w:jc w:val="both"/>
        <w:rPr>
          <w:rFonts w:ascii="Garamond" w:hAnsi="Garamond" w:eastAsia="Calibri"/>
        </w:rPr>
        <w:pStyle w:val="P68B1DB1-Normal1"/>
      </w:pPr>
      <w:r>
        <w:t xml:space="preserve">De partijen zijn het erover eens dat elke communicatie per e-mail volledige rechtsgevolgen heeft en ontvankelijk is als bewijs in gerechtelijke procedures.</w:t>
      </w:r>
    </w:p>
    <w:p w14:paraId="2AA1B079" w14:textId="77777777">
      <w:pPr>
        <w:pStyle w:val="P68B1DB1-Heading39"/>
        <w:rPr>
          <w:rFonts w:ascii="Garamond" w:hAnsi="Garamond"/>
        </w:rPr>
      </w:pPr>
      <w:bookmarkStart w:id="80" w:name="_Toc410815894"/>
      <w:bookmarkEnd w:id="80"/>
      <w:r>
        <w:t xml:space="preserve">Datum van communicatie per post en e-mail</w:t>
      </w:r>
    </w:p>
    <w:p w14:paraId="2AA1B07A" w14:textId="77777777">
      <w:pPr>
        <w:spacing w:before="100" w:beforeAutospacing="1" w:after="100" w:afterAutospacing="1"/>
        <w:jc w:val="both"/>
        <w:rPr>
          <w:rFonts w:ascii="Garamond" w:hAnsi="Garamond"/>
        </w:rPr>
        <w:pStyle w:val="P68B1DB1-Normal1"/>
      </w:pPr>
      <w:r>
        <w:t xml:space="preserve">Elke mededeling wordt geacht te zijn gedaan wanneer de ontvangende partij deze ontvangt, tenzij dit raamcontractovereenkomst verwijst naar de datum waarop de mededeling is verzonden.</w:t>
      </w:r>
    </w:p>
    <w:p w14:paraId="2AA1B07B" w14:textId="30DD6924">
      <w:pPr>
        <w:adjustRightInd w:val="0"/>
        <w:spacing w:before="100" w:beforeAutospacing="1" w:after="100" w:afterAutospacing="1"/>
        <w:jc w:val="both"/>
        <w:rPr>
          <w:rFonts w:ascii="Garamond" w:hAnsi="Garamond" w:eastAsia="Calibri"/>
        </w:rPr>
        <w:pStyle w:val="P68B1DB1-Normal1"/>
      </w:pPr>
      <w:r>
        <w:t xml:space="preserve">E-mail wordt geacht door de ontvangende partij te zijn ontvangen op de dag van verzending van die e-mail, mits deze wordt verzonden naar het in artikel I.8 vermelde e-mailadres. De verzendende partij moet de datum van verzending kunnen aantonen. In het geval dat de verzendende partij een niet-leveringsrapport ontvangt, moet zij alles in het werk stellen om ervoor te zorgen dat de andere partij de communicatie daadwerkelijk per e-mail of post ontvangt.</w:t>
      </w:r>
    </w:p>
    <w:p w14:paraId="2AA1B07C" w14:textId="77777777">
      <w:pPr>
        <w:adjustRightInd w:val="0"/>
        <w:spacing w:before="100" w:beforeAutospacing="1" w:after="100" w:afterAutospacing="1"/>
        <w:jc w:val="both"/>
        <w:rPr>
          <w:rFonts w:ascii="Garamond" w:hAnsi="Garamond" w:eastAsia="Calibri"/>
          <w:b/>
        </w:rPr>
        <w:pStyle w:val="P68B1DB1-Normal15"/>
      </w:pPr>
      <w:r>
        <w:t xml:space="preserve">De aan de aanbestedende dienst gezonden post wordt geacht door de aanbestedende dienst te zijn ontvangen op de datum waarop de bevoegde dienst als bedoeld in artikel I.8 deze post registreert.</w:t>
      </w:r>
    </w:p>
    <w:p w14:paraId="2AA1B091" w14:textId="739A8DA0">
      <w:pPr>
        <w:adjustRightInd w:val="0"/>
        <w:spacing w:before="100" w:beforeAutospacing="1" w:after="100" w:afterAutospacing="1"/>
        <w:jc w:val="both"/>
        <w:rPr>
          <w:rFonts w:ascii="Garamond" w:hAnsi="Garamond" w:eastAsia="Calibri"/>
        </w:rPr>
        <w:pStyle w:val="P68B1DB1-Normal15"/>
      </w:pPr>
      <w:r>
        <w:rPr>
          <w:i/>
        </w:rPr>
        <w:t xml:space="preserve">Formele kennisgevingen</w:t>
      </w:r>
      <w:r>
        <w:t xml:space="preserve"> worden geacht door de ontvangende partij te zijn ontvangen op de datum van ontvangst die is aangegeven in het door de verzendende partij ontvangen bewijs dat het bericht aan de opgegeven ontvanger is afgeleverd. </w:t>
      </w:r>
    </w:p>
    <w:p w14:paraId="2AA1B092" w14:textId="77777777">
      <w:pPr>
        <w:pStyle w:val="P68B1DB1-Heading27"/>
        <w:rPr>
          <w:rFonts w:ascii="Garamond" w:hAnsi="Garamond"/>
        </w:rPr>
      </w:pPr>
      <w:bookmarkStart w:id="81" w:name="_Toc431897494"/>
      <w:bookmarkStart w:id="82" w:name="_Toc431897495"/>
      <w:bookmarkStart w:id="83" w:name="_Toc410815896"/>
      <w:bookmarkStart w:id="84" w:name="_Toc410815989"/>
      <w:bookmarkStart w:id="85" w:name="_Toc410827388"/>
      <w:bookmarkStart w:id="86" w:name="_Toc410827556"/>
      <w:bookmarkStart w:id="87" w:name="_Toc410827654"/>
      <w:bookmarkStart w:id="88" w:name="_Toc410827767"/>
      <w:bookmarkStart w:id="89" w:name="_Toc102683805"/>
      <w:bookmarkEnd w:id="81"/>
      <w:bookmarkEnd w:id="82"/>
      <w:bookmarkEnd w:id="83"/>
      <w:bookmarkEnd w:id="84"/>
      <w:bookmarkEnd w:id="85"/>
      <w:bookmarkEnd w:id="86"/>
      <w:bookmarkEnd w:id="87"/>
      <w:bookmarkEnd w:id="88"/>
      <w:r>
        <w:t>Aansprakelijkheid</w:t>
      </w:r>
      <w:bookmarkEnd w:id="89"/>
    </w:p>
    <w:p w14:paraId="2AA1B093" w14:textId="77777777">
      <w:pPr>
        <w:spacing w:before="100" w:beforeAutospacing="1" w:after="100" w:afterAutospacing="1"/>
        <w:ind w:left="709" w:hanging="709"/>
        <w:jc w:val="both"/>
        <w:rPr>
          <w:rFonts w:ascii="Garamond" w:hAnsi="Garamond"/>
        </w:rPr>
        <w:pStyle w:val="P68B1DB1-Normal1"/>
      </w:pPr>
      <w:r>
        <w:rPr>
          <w:b/>
        </w:rPr>
        <w:t>II.6.1</w:t>
      </w:r>
      <w:r>
        <w:tab/>
        <w:t xml:space="preserve">De aanbestedende dienst is niet aansprakelijk voor schade of verlies veroorzaakt door de contractant, met inbegrip van schade of verlies aan derden tijdens of als gevolg van de </w:t>
      </w:r>
      <w:r>
        <w:rPr>
          <w:i/>
        </w:rPr>
        <w:t xml:space="preserve">uitvoering van het raamcontract</w:t>
      </w:r>
      <w:r>
        <w:t xml:space="preserve">. </w:t>
      </w:r>
    </w:p>
    <w:p w14:paraId="2AA1B094" w14:textId="77777777">
      <w:pPr>
        <w:spacing w:before="100" w:beforeAutospacing="1" w:after="100" w:afterAutospacing="1"/>
        <w:ind w:left="709" w:hanging="709"/>
        <w:jc w:val="both"/>
        <w:rPr>
          <w:rFonts w:ascii="Garamond" w:hAnsi="Garamond"/>
        </w:rPr>
        <w:pStyle w:val="P68B1DB1-Normal1"/>
      </w:pPr>
      <w:r>
        <w:rPr>
          <w:b/>
        </w:rPr>
        <w:t>II.6.2</w:t>
      </w:r>
      <w:r>
        <w:tab/>
        <w:t>Onder</w:t>
      </w:r>
      <w:r>
        <w:rPr>
          <w:color w:val="000000"/>
        </w:rPr>
        <w:t xml:space="preserve">voorbehoud van de toepasselijke wetgeving moet de</w:t>
      </w:r>
      <w:r>
        <w:rPr>
          <w:b/>
        </w:rPr>
        <w:t xml:space="preserve"> </w:t>
      </w:r>
      <w:r>
        <w:rPr>
          <w:color w:val="000000"/>
        </w:rPr>
        <w:t xml:space="preserve"> contractant een verzekeringspolis afsluiten tegen risico’s en schade of verlies in verband met de </w:t>
      </w:r>
      <w:r>
        <w:rPr>
          <w:i/>
          <w:color w:val="000000"/>
        </w:rPr>
        <w:t xml:space="preserve">uitvoering van het raamcontract</w:t>
      </w:r>
      <w:r>
        <w:rPr>
          <w:color w:val="000000"/>
        </w:rPr>
        <w:t xml:space="preserve">. Zij moet ook aanvullende verzekeringen afsluiten zoals redelijkerwijs vereist door de standaardpraktijk in de sector. Op verzoek moet de contractant aan de aanbestedende dienst een bewijs van verzekeringsdekking overleggen.</w:t>
      </w:r>
    </w:p>
    <w:p w14:paraId="2AA1B095" w14:textId="77777777">
      <w:pPr>
        <w:spacing w:before="100" w:beforeAutospacing="1" w:after="100" w:afterAutospacing="1"/>
        <w:ind w:left="709" w:hanging="709"/>
        <w:jc w:val="both"/>
        <w:rPr>
          <w:rFonts w:ascii="Garamond" w:hAnsi="Garamond"/>
        </w:rPr>
        <w:pStyle w:val="P68B1DB1-Normal1"/>
      </w:pPr>
      <w:r>
        <w:rPr>
          <w:b/>
        </w:rPr>
        <w:t>II.6.3</w:t>
      </w:r>
      <w:r>
        <w:tab/>
        <w:t xml:space="preserve">De contractant is aansprakelijk voor verlies of schade die tijdens of als gevolg van de </w:t>
      </w:r>
      <w:r>
        <w:rPr>
          <w:i/>
        </w:rPr>
        <w:t xml:space="preserve">uitvoering van het raamcontract aan de</w:t>
      </w:r>
      <w:r>
        <w:t xml:space="preserve"> aanbestedende dienst is toegebracht, ook in geval van onderaanneming, maar slechts tot maximaal driemaal het totale bedrag van het betrokken specifieke contract. Indien de schade of het verlies echter het gevolg is van grove nalatigheid of opzettelijk wangedrag van de contractant of van zijn </w:t>
      </w:r>
      <w:r>
        <w:rPr>
          <w:i/>
        </w:rPr>
        <w:t>personeel</w:t>
      </w:r>
      <w:r>
        <w:t xml:space="preserve"> of onderaannemers, alsmede in het geval van een vordering tegen de aanbestedende dienst door een derde wegens schending van zijn intellectuele-eigendomsrechten, is de contractant aansprakelijk voor het gehele bedrag van de schade of het verlies.</w:t>
      </w:r>
    </w:p>
    <w:p w14:paraId="2AA1B096" w14:textId="77777777">
      <w:pPr>
        <w:spacing w:before="100" w:beforeAutospacing="1" w:after="100" w:afterAutospacing="1"/>
        <w:ind w:left="709" w:hanging="709"/>
        <w:jc w:val="both"/>
        <w:rPr>
          <w:rFonts w:ascii="Garamond" w:hAnsi="Garamond"/>
        </w:rPr>
        <w:pStyle w:val="P68B1DB1-Normal1"/>
      </w:pPr>
      <w:r>
        <w:rPr>
          <w:b/>
        </w:rPr>
        <w:t>II.6.4</w:t>
      </w:r>
      <w:r>
        <w:tab/>
        <w:t xml:space="preserve">Indien een derde partij beroep instelt tegen de aanbestedende dienst in verband met de </w:t>
      </w:r>
      <w:r>
        <w:rPr>
          <w:i/>
        </w:rPr>
        <w:t xml:space="preserve">uitvoering van het raamcontract</w:t>
      </w:r>
      <w:r>
        <w:t xml:space="preserve">, met inbegrip van elke vordering wegens vermeende schending van intellectuele-eigendomsrechten, moet de contractant de aanbestedende dienst bijstaan in de gerechtelijke procedure, onder meer door de aanbestedende dienst op verzoek te ondersteunen. </w:t>
      </w:r>
      <w:r>
        <w:br/>
        <w:t xml:space="preserve">Indien de aansprakelijkheid van de aanbestedende dienst jegens de derde is vastgesteld en deze aansprakelijkheid wordt veroorzaakt door de contractant tijdens of als gevolg van de </w:t>
      </w:r>
      <w:r>
        <w:rPr>
          <w:i/>
        </w:rPr>
        <w:t xml:space="preserve">uitvoering van het raamcontract</w:t>
      </w:r>
      <w:r>
        <w:t xml:space="preserve">, is artikel II.6.3 van toepassing. </w:t>
      </w:r>
    </w:p>
    <w:p w14:paraId="2AA1B097" w14:textId="77777777">
      <w:pPr>
        <w:spacing w:before="100" w:beforeAutospacing="1" w:after="100" w:afterAutospacing="1"/>
        <w:ind w:left="709" w:hanging="709"/>
        <w:jc w:val="both"/>
        <w:rPr>
          <w:rFonts w:ascii="Garamond" w:hAnsi="Garamond"/>
        </w:rPr>
        <w:pStyle w:val="P68B1DB1-Normal1"/>
      </w:pPr>
      <w:r>
        <w:rPr>
          <w:b/>
        </w:rPr>
        <w:t>II.6.5</w:t>
      </w:r>
      <w:r>
        <w:tab/>
        <w:t xml:space="preserve">Indien de contractant bestaat uit twee of meer ondernemers (d.w.z. die een gezamenlijke inschrijving hebben ingediend), zijn zij allen hoofdelijk jegens de aanbestedende dienst aansprakelijk voor de </w:t>
      </w:r>
      <w:r>
        <w:rPr>
          <w:i/>
        </w:rPr>
        <w:t xml:space="preserve">uitvoering van het raamcontract</w:t>
      </w:r>
      <w:r>
        <w:t>.</w:t>
      </w:r>
    </w:p>
    <w:p w14:paraId="2AA1B098" w14:textId="77777777">
      <w:pPr>
        <w:spacing w:before="100" w:beforeAutospacing="1" w:after="100" w:afterAutospacing="1"/>
        <w:ind w:left="709" w:hanging="709"/>
        <w:jc w:val="both"/>
        <w:rPr>
          <w:rFonts w:ascii="Garamond" w:hAnsi="Garamond"/>
          <w:color w:val="000000"/>
        </w:rPr>
        <w:pStyle w:val="P68B1DB1-Normal1"/>
      </w:pPr>
      <w:r>
        <w:rPr>
          <w:b/>
        </w:rPr>
        <w:t>II.6.6</w:t>
      </w:r>
      <w:r>
        <w:tab/>
        <w:t xml:space="preserve">De aanbestedende dienst is niet aansprakelijk voor verlies of schade die de contractant tijdens of als gevolg van de </w:t>
      </w:r>
      <w:r>
        <w:rPr>
          <w:i/>
        </w:rPr>
        <w:t xml:space="preserve">uitvoering van het raamcontract</w:t>
      </w:r>
      <w:r>
        <w:t xml:space="preserve"> heeft geleden, tenzij het verlies of de schade het gevolg is van opzettelijk wangedrag of grove nalatigheid van de aanbestedende dienst.</w:t>
      </w:r>
    </w:p>
    <w:p w14:paraId="2AA1B099" w14:textId="77777777">
      <w:pPr>
        <w:pStyle w:val="P68B1DB1-Heading27"/>
        <w:rPr>
          <w:rFonts w:ascii="Garamond" w:hAnsi="Garamond"/>
        </w:rPr>
      </w:pPr>
      <w:bookmarkStart w:id="90" w:name="_Toc102683806"/>
      <w:r>
        <w:t xml:space="preserve">Belangenverstrengeling en professionele tegenstrijdige belangen</w:t>
      </w:r>
      <w:bookmarkEnd w:id="90"/>
    </w:p>
    <w:p w14:paraId="2AA1B09A" w14:textId="77777777">
      <w:pPr>
        <w:spacing w:before="100" w:beforeAutospacing="1" w:after="100" w:afterAutospacing="1"/>
        <w:ind w:left="709" w:hanging="709"/>
        <w:jc w:val="both"/>
        <w:rPr>
          <w:rFonts w:ascii="Garamond" w:hAnsi="Garamond"/>
        </w:rPr>
        <w:pStyle w:val="P68B1DB1-Normal1"/>
      </w:pPr>
      <w:r>
        <w:rPr>
          <w:b/>
        </w:rPr>
        <w:t>II.7.1</w:t>
      </w:r>
      <w:r>
        <w:tab/>
        <w:t xml:space="preserve">De contractant moet alle nodige maatregelen nemen om elke situatie </w:t>
      </w:r>
      <w:r>
        <w:rPr>
          <w:i/>
        </w:rPr>
        <w:t xml:space="preserve">van belangenconflicten</w:t>
      </w:r>
      <w:r>
        <w:t xml:space="preserve"> of beroepsconflicten </w:t>
      </w:r>
      <w:r>
        <w:rPr>
          <w:i/>
        </w:rPr>
        <w:t xml:space="preserve">te voorkomen.</w:t>
      </w:r>
      <w:r>
        <w:t xml:space="preserve"> </w:t>
      </w:r>
    </w:p>
    <w:p w14:paraId="2AA1B09B" w14:textId="77777777">
      <w:pPr>
        <w:spacing w:before="100" w:beforeAutospacing="1" w:after="100" w:afterAutospacing="1"/>
        <w:ind w:left="709" w:hanging="709"/>
        <w:jc w:val="both"/>
        <w:rPr>
          <w:rFonts w:ascii="Garamond" w:hAnsi="Garamond"/>
        </w:rPr>
        <w:pStyle w:val="P68B1DB1-Normal1"/>
      </w:pPr>
      <w:r>
        <w:rPr>
          <w:b/>
        </w:rPr>
        <w:t>II.7.2</w:t>
      </w:r>
      <w:r>
        <w:tab/>
        <w:t xml:space="preserve">De contractant moet de aanbestedende dienst zo spoedig mogelijk schriftelijk in </w:t>
      </w:r>
      <w:r>
        <w:rPr>
          <w:i/>
        </w:rPr>
        <w:t xml:space="preserve">kennis stellen</w:t>
      </w:r>
      <w:r>
        <w:t xml:space="preserve"> van elke situatie die tijdens de </w:t>
      </w:r>
      <w:r>
        <w:rPr>
          <w:i/>
        </w:rPr>
        <w:t xml:space="preserve">uitvoering </w:t>
      </w:r>
      <w:r>
        <w:rPr>
          <w:i/>
        </w:rPr>
        <w:t xml:space="preserve">van het raamcontract</w:t>
      </w:r>
      <w:r>
        <w:rPr>
          <w:i/>
        </w:rPr>
        <w:t xml:space="preserve"> </w:t>
      </w:r>
      <w:r>
        <w:rPr>
          <w:i/>
        </w:rPr>
        <w:t xml:space="preserve">een belangenconflict</w:t>
      </w:r>
      <w:r>
        <w:rPr>
          <w:i/>
        </w:rPr>
        <w:t xml:space="preserve"> </w:t>
      </w:r>
      <w:r>
        <w:t xml:space="preserve"> of een beroepsconflict zou kunnen vormen. De contractant moet onmiddellijk actie ondernemen om de situatie recht te zetten. </w:t>
      </w:r>
    </w:p>
    <w:p w14:paraId="2AA1B09C" w14:textId="77777777">
      <w:pPr>
        <w:spacing w:before="100" w:beforeAutospacing="1" w:after="100" w:afterAutospacing="1"/>
        <w:ind w:left="709"/>
        <w:jc w:val="both"/>
        <w:rPr>
          <w:rFonts w:ascii="Garamond" w:hAnsi="Garamond"/>
        </w:rPr>
        <w:pStyle w:val="P68B1DB1-Normal1"/>
      </w:pPr>
      <w:r>
        <w:t xml:space="preserve">De aanbestedende dienst kan een van de volgende handelingen verrichten:</w:t>
      </w:r>
    </w:p>
    <w:p w14:paraId="2AA1B09D" w14:textId="77777777">
      <w:pPr>
        <w:numPr>
          <w:ilvl w:val="0"/>
          <w:numId w:val="7"/>
        </w:numPr>
        <w:spacing w:before="100" w:beforeAutospacing="1" w:after="100" w:afterAutospacing="1"/>
        <w:ind w:left="1134" w:hanging="425"/>
        <w:rPr>
          <w:rFonts w:ascii="Garamond" w:hAnsi="Garamond"/>
        </w:rPr>
        <w:pStyle w:val="P68B1DB1-Normal1"/>
      </w:pPr>
      <w:r>
        <w:t xml:space="preserve">nagaan of de actie van de contractant passend is; </w:t>
      </w:r>
    </w:p>
    <w:p w14:paraId="2AA1B09E" w14:textId="77777777">
      <w:pPr>
        <w:numPr>
          <w:ilvl w:val="0"/>
          <w:numId w:val="7"/>
        </w:numPr>
        <w:spacing w:before="100" w:beforeAutospacing="1" w:after="100" w:afterAutospacing="1"/>
        <w:ind w:left="1134" w:hanging="425"/>
        <w:rPr>
          <w:rFonts w:ascii="Garamond" w:hAnsi="Garamond"/>
        </w:rPr>
        <w:pStyle w:val="P68B1DB1-Normal1"/>
      </w:pPr>
      <w:r>
        <w:t xml:space="preserve">eisen dat de contractant binnen een bepaalde termijn verdere maatregelen neemt; </w:t>
      </w:r>
    </w:p>
    <w:p w14:paraId="2AA1B09F" w14:textId="77777777">
      <w:pPr>
        <w:numPr>
          <w:ilvl w:val="0"/>
          <w:numId w:val="7"/>
        </w:numPr>
        <w:spacing w:before="100" w:beforeAutospacing="1" w:after="100" w:afterAutospacing="1"/>
        <w:ind w:left="1134" w:hanging="425"/>
        <w:jc w:val="both"/>
        <w:rPr>
          <w:rFonts w:ascii="Garamond" w:hAnsi="Garamond"/>
        </w:rPr>
        <w:pStyle w:val="P68B1DB1-Normal1"/>
      </w:pPr>
      <w:r>
        <w:t xml:space="preserve">besluiten geen specifiek contract aan de contractant te gunnen. </w:t>
      </w:r>
    </w:p>
    <w:p w14:paraId="2AA1B0A0" w14:textId="77777777">
      <w:pPr>
        <w:spacing w:before="100" w:beforeAutospacing="1" w:after="100" w:afterAutospacing="1"/>
        <w:ind w:left="709" w:hanging="709"/>
        <w:jc w:val="both"/>
        <w:rPr>
          <w:rFonts w:ascii="Garamond" w:hAnsi="Garamond"/>
        </w:rPr>
        <w:pStyle w:val="P68B1DB1-Normal1"/>
      </w:pPr>
      <w:r>
        <w:rPr>
          <w:b/>
        </w:rPr>
        <w:t>II.7.3</w:t>
      </w:r>
      <w:r>
        <w:t xml:space="preserve">De contractant dient alle relevante verplichtingen schriftelijk door te geven aan:</w:t>
      </w:r>
    </w:p>
    <w:p w14:paraId="2AA1B0A1" w14:textId="77777777">
      <w:pPr>
        <w:numPr>
          <w:ilvl w:val="0"/>
          <w:numId w:val="12"/>
        </w:numPr>
        <w:spacing w:before="100" w:beforeAutospacing="1" w:after="100" w:afterAutospacing="1"/>
        <w:ind w:left="1134" w:hanging="425"/>
        <w:jc w:val="both"/>
        <w:rPr>
          <w:rFonts w:ascii="Garamond" w:hAnsi="Garamond"/>
        </w:rPr>
        <w:pStyle w:val="P68B1DB1-Normal1"/>
      </w:pPr>
      <w:r>
        <w:t xml:space="preserve">zijn </w:t>
      </w:r>
      <w:r>
        <w:rPr>
          <w:i/>
        </w:rPr>
        <w:t>personeel</w:t>
      </w:r>
      <w:r>
        <w:t xml:space="preserve">; </w:t>
      </w:r>
    </w:p>
    <w:p w14:paraId="2AA1B0A2" w14:textId="77777777">
      <w:pPr>
        <w:numPr>
          <w:ilvl w:val="0"/>
          <w:numId w:val="12"/>
        </w:numPr>
        <w:spacing w:before="100" w:beforeAutospacing="1" w:after="100" w:afterAutospacing="1"/>
        <w:ind w:left="1134" w:hanging="425"/>
        <w:jc w:val="both"/>
        <w:rPr>
          <w:rFonts w:ascii="Garamond" w:hAnsi="Garamond"/>
        </w:rPr>
        <w:pStyle w:val="P68B1DB1-Normal1"/>
      </w:pPr>
      <w:r>
        <w:t xml:space="preserve"> elke natuurlijke persoon die bevoegd is deze persoon te vertegenwoordigen of namens hem besluiten te nemen; </w:t>
      </w:r>
    </w:p>
    <w:p w14:paraId="2AA1B0A3" w14:textId="77777777">
      <w:pPr>
        <w:numPr>
          <w:ilvl w:val="0"/>
          <w:numId w:val="12"/>
        </w:numPr>
        <w:spacing w:before="100" w:beforeAutospacing="1" w:after="100" w:afterAutospacing="1"/>
        <w:ind w:left="1134" w:hanging="425"/>
        <w:jc w:val="both"/>
        <w:rPr>
          <w:rFonts w:ascii="Garamond" w:hAnsi="Garamond"/>
        </w:rPr>
        <w:pStyle w:val="P68B1DB1-Normal1"/>
      </w:pPr>
      <w:r>
        <w:t xml:space="preserve">derden die betrokken zijn bij de </w:t>
      </w:r>
      <w:r>
        <w:rPr>
          <w:i/>
        </w:rPr>
        <w:t xml:space="preserve">uitvoering van het raamcontract</w:t>
      </w:r>
      <w:r>
        <w:t xml:space="preserve">, met inbegrip van onderaannemers. </w:t>
      </w:r>
    </w:p>
    <w:p w14:paraId="2AA1B0A4" w14:textId="77777777">
      <w:pPr>
        <w:spacing w:before="100" w:beforeAutospacing="1" w:after="100" w:afterAutospacing="1"/>
        <w:ind w:left="709"/>
        <w:jc w:val="both"/>
        <w:rPr>
          <w:rFonts w:ascii="Garamond" w:hAnsi="Garamond"/>
        </w:rPr>
        <w:pStyle w:val="P68B1DB1-Normal1"/>
      </w:pPr>
      <w:r>
        <w:t xml:space="preserve">De contractant moet er ook voor zorgen dat de bovengenoemde personen niet in een situatie terechtkomen die tot belangenconflicten kan leiden. </w:t>
      </w:r>
    </w:p>
    <w:p w14:paraId="2AA1B0A5" w14:textId="77777777">
      <w:pPr>
        <w:pStyle w:val="P68B1DB1-Heading27"/>
        <w:rPr>
          <w:rFonts w:ascii="Garamond" w:hAnsi="Garamond"/>
          <w:snapToGrid w:val="0"/>
        </w:rPr>
      </w:pPr>
      <w:bookmarkStart w:id="91" w:name="_Toc102683807"/>
      <w:r>
        <w:t>Vertrouwelijkheid</w:t>
      </w:r>
      <w:bookmarkEnd w:id="91"/>
    </w:p>
    <w:p w14:paraId="2AA1B0A6" w14:textId="77777777">
      <w:pPr>
        <w:spacing w:before="100" w:beforeAutospacing="1" w:after="100" w:afterAutospacing="1"/>
        <w:ind w:left="709" w:hanging="709"/>
        <w:jc w:val="both"/>
        <w:rPr>
          <w:rFonts w:ascii="Garamond" w:hAnsi="Garamond"/>
        </w:rPr>
        <w:pStyle w:val="P68B1DB1-Normal1"/>
      </w:pPr>
      <w:r>
        <w:rPr>
          <w:b/>
        </w:rPr>
        <w:t>II.8.1.</w:t>
        <w:tab/>
      </w:r>
      <w:r>
        <w:t xml:space="preserve">De aanbestedende dienst en de contractant behandelen alle informatie of documenten, in welke vorm dan ook, die schriftelijk of mondeling zijn bekendgemaakt met betrekking tot de </w:t>
      </w:r>
      <w:r>
        <w:rPr>
          <w:i/>
        </w:rPr>
        <w:t xml:space="preserve">uitvoering van het raamcontract</w:t>
      </w:r>
      <w:r>
        <w:t xml:space="preserve"> en schriftelijk als vertrouwelijk worden aangemerkt.</w:t>
      </w:r>
    </w:p>
    <w:p w14:paraId="2AA1B0A7" w14:textId="77777777">
      <w:pPr>
        <w:spacing w:before="100" w:beforeAutospacing="1" w:after="100" w:afterAutospacing="1"/>
        <w:jc w:val="both"/>
        <w:rPr>
          <w:rFonts w:ascii="Garamond" w:hAnsi="Garamond"/>
        </w:rPr>
        <w:pStyle w:val="P68B1DB1-Normal1"/>
      </w:pPr>
      <w:r>
        <w:rPr>
          <w:b/>
        </w:rPr>
        <w:t>II.8.2.</w:t>
        <w:tab/>
      </w:r>
      <w:r>
        <w:t xml:space="preserve">Elke partij moet:</w:t>
      </w:r>
    </w:p>
    <w:p w14:paraId="2AA1B0A8" w14:textId="77777777">
      <w:pPr>
        <w:spacing w:after="100" w:afterAutospacing="1"/>
        <w:ind w:left="1134" w:hanging="425"/>
        <w:jc w:val="both"/>
        <w:rPr>
          <w:rFonts w:ascii="Garamond" w:hAnsi="Garamond"/>
        </w:rPr>
        <w:pStyle w:val="P68B1DB1-Normal1"/>
      </w:pPr>
      <w:r>
        <w:t>(A)</w:t>
        <w:tab/>
      </w:r>
      <w:r>
        <w:rPr>
          <w:i/>
        </w:rPr>
        <w:t xml:space="preserve">vertrouwelijke informatie of documenten</w:t>
      </w:r>
      <w:r>
        <w:t xml:space="preserve"> niet gebruiken voor andere doeleinden dan het nakomen van haar verplichtingen uit hoofde van het raamcontract of een specifiek contract zonder voorafgaande schriftelijke toestemming van de andere partij; </w:t>
      </w:r>
    </w:p>
    <w:p w14:paraId="2AA1B0A9" w14:textId="77777777">
      <w:pPr>
        <w:spacing w:after="100" w:afterAutospacing="1"/>
        <w:ind w:left="1134" w:hanging="425"/>
        <w:jc w:val="both"/>
        <w:rPr>
          <w:rFonts w:ascii="Garamond" w:hAnsi="Garamond"/>
        </w:rPr>
        <w:pStyle w:val="P68B1DB1-Normal1"/>
      </w:pPr>
      <w:r>
        <w:t>(B)</w:t>
        <w:tab/>
        <w:t xml:space="preserve">zorgen voor de bescherming van dergelijke </w:t>
      </w:r>
      <w:r>
        <w:rPr>
          <w:i/>
        </w:rPr>
        <w:t xml:space="preserve">vertrouwelijke informatie of documenten</w:t>
      </w:r>
      <w:r>
        <w:t xml:space="preserve"> met hetzelfde beschermingsniveau als haar eigen </w:t>
      </w:r>
      <w:r>
        <w:rPr>
          <w:i/>
        </w:rPr>
        <w:t xml:space="preserve">vertrouwelijke informatie of documenten</w:t>
      </w:r>
      <w:r>
        <w:t xml:space="preserve"> en in elk geval met de nodige zorgvuldigheid; </w:t>
      </w:r>
    </w:p>
    <w:p w14:paraId="2AA1B0AA" w14:textId="77777777">
      <w:pPr>
        <w:ind w:left="1134" w:hanging="425"/>
        <w:jc w:val="both"/>
        <w:rPr>
          <w:rFonts w:ascii="Garamond" w:hAnsi="Garamond"/>
        </w:rPr>
        <w:pStyle w:val="P68B1DB1-Normal1"/>
      </w:pPr>
      <w:r>
        <w:t>(C)</w:t>
        <w:tab/>
        <w:t xml:space="preserve">zonder voorafgaande schriftelijke toestemming van de </w:t>
      </w:r>
      <w:r>
        <w:rPr>
          <w:i/>
        </w:rPr>
        <w:t xml:space="preserve">wederpartij geen vertrouwelijke informatie of documenten</w:t>
      </w:r>
      <w:r>
        <w:t xml:space="preserve"> direct of indirect aan derden bekend te maken.</w:t>
      </w:r>
    </w:p>
    <w:p w14:paraId="2AA1B0AB" w14:textId="77777777">
      <w:pPr>
        <w:spacing w:before="100" w:beforeAutospacing="1" w:after="100" w:afterAutospacing="1"/>
        <w:ind w:left="709" w:hanging="709"/>
        <w:jc w:val="both"/>
        <w:rPr>
          <w:rFonts w:ascii="Garamond" w:hAnsi="Garamond"/>
        </w:rPr>
        <w:pStyle w:val="P68B1DB1-Normal1"/>
      </w:pPr>
      <w:r>
        <w:rPr>
          <w:b/>
        </w:rPr>
        <w:t>II.8.3</w:t>
      </w:r>
      <w:r>
        <w:t xml:space="preserve">De vertrouwelijkheidsverplichtingen van dit artikel zijn bindend voor de aanbestedende dienst en de contractant tijdens de </w:t>
      </w:r>
      <w:r>
        <w:rPr>
          <w:i/>
        </w:rPr>
        <w:t xml:space="preserve">uitvoering van het raamcontract</w:t>
      </w:r>
      <w:r>
        <w:t xml:space="preserve"> en zolang de informatie of documenten vertrouwelijk blijven, tenzij: </w:t>
      </w:r>
    </w:p>
    <w:p w14:paraId="2AA1B0AC" w14:textId="77777777">
      <w:pPr>
        <w:spacing w:after="100" w:afterAutospacing="1"/>
        <w:ind w:left="1134" w:hanging="425"/>
        <w:jc w:val="both"/>
        <w:rPr>
          <w:rFonts w:ascii="Garamond" w:hAnsi="Garamond"/>
        </w:rPr>
        <w:pStyle w:val="P68B1DB1-Normal1"/>
      </w:pPr>
      <w:r>
        <w:t>(A)</w:t>
        <w:tab/>
        <w:t xml:space="preserve">de openbaar makende partij stemt ermee in de ontvangende partij eerder vrij te stellen van de geheimhoudingsplicht; </w:t>
      </w:r>
    </w:p>
    <w:p w14:paraId="2AA1B0AD" w14:textId="77777777">
      <w:pPr>
        <w:spacing w:after="100" w:afterAutospacing="1"/>
        <w:ind w:left="1134" w:hanging="425"/>
        <w:jc w:val="both"/>
        <w:rPr>
          <w:rFonts w:ascii="Garamond" w:hAnsi="Garamond"/>
        </w:rPr>
        <w:pStyle w:val="P68B1DB1-Normal1"/>
      </w:pPr>
      <w:r>
        <w:t>(B)</w:t>
        <w:tab/>
        <w:t xml:space="preserve">de </w:t>
      </w:r>
      <w:r>
        <w:rPr>
          <w:i/>
        </w:rPr>
        <w:t xml:space="preserve">vertrouwelijke informatie of documenten</w:t>
      </w:r>
      <w:r>
        <w:t xml:space="preserve"> openbaar worden via andere middelen dan een schending van de vertrouwelijkheidsverplichting; </w:t>
      </w:r>
    </w:p>
    <w:p w14:paraId="2AA1B0AE" w14:textId="77777777">
      <w:pPr>
        <w:spacing w:after="100" w:afterAutospacing="1"/>
        <w:ind w:left="1134" w:hanging="425"/>
        <w:jc w:val="both"/>
        <w:rPr>
          <w:rFonts w:ascii="Garamond" w:hAnsi="Garamond"/>
        </w:rPr>
        <w:pStyle w:val="P68B1DB1-Normal1"/>
      </w:pPr>
      <w:r>
        <w:t>(C)</w:t>
        <w:tab/>
        <w:t xml:space="preserve">het toepasselijke recht vereist de openbaarmaking van de </w:t>
      </w:r>
      <w:r>
        <w:rPr>
          <w:i/>
        </w:rPr>
        <w:t xml:space="preserve">vertrouwelijke informatie of documenten</w:t>
      </w:r>
      <w:r>
        <w:t xml:space="preserve">. </w:t>
      </w:r>
    </w:p>
    <w:p w14:paraId="2AA1B0AF" w14:textId="77777777">
      <w:pPr>
        <w:spacing w:before="100" w:beforeAutospacing="1" w:after="100" w:afterAutospacing="1"/>
        <w:ind w:left="709" w:hanging="709"/>
        <w:jc w:val="both"/>
        <w:rPr>
          <w:rFonts w:ascii="Garamond" w:hAnsi="Garamond"/>
        </w:rPr>
        <w:pStyle w:val="P68B1DB1-Normal1"/>
      </w:pPr>
      <w:r>
        <w:rPr>
          <w:b/>
        </w:rPr>
        <w:t>II.8.4</w:t>
      </w:r>
      <w:r>
        <w:t xml:space="preserve"> </w:t>
        <w:tab/>
        <w:t xml:space="preserve">De contractant moet van elke natuurlijke persoon die bevoegd is hem te vertegenwoordigen of namens hem besluiten te nemen, alsmede van derden die betrokken zijn bij de </w:t>
      </w:r>
      <w:r>
        <w:rPr>
          <w:i/>
        </w:rPr>
        <w:t xml:space="preserve">uitvoering van het raamcontract, de</w:t>
      </w:r>
      <w:r>
        <w:t xml:space="preserve"> verbintenis verkrijgen dat hij aan dit artikel zal voldoen. Op verzoek van de aanbestedende dienst moet de contractant een document overleggen waaruit blijkt dat deze verbintenis is aangegaan.</w:t>
      </w:r>
    </w:p>
    <w:p w14:paraId="2AA1B0B0" w14:textId="77777777">
      <w:pPr>
        <w:pStyle w:val="P68B1DB1-Heading27"/>
        <w:rPr>
          <w:rFonts w:ascii="Garamond" w:hAnsi="Garamond"/>
        </w:rPr>
      </w:pPr>
      <w:bookmarkStart w:id="92" w:name="_Toc102683808"/>
      <w:r>
        <w:t xml:space="preserve">Verwerking van persoonsgegevens</w:t>
      </w:r>
      <w:bookmarkEnd w:id="92"/>
      <w:r>
        <w:t xml:space="preserve"> </w:t>
      </w:r>
    </w:p>
    <w:p w14:paraId="29690E24" w14:textId="77777777">
      <w:pPr>
        <w:spacing w:before="100" w:beforeAutospacing="1" w:after="100" w:afterAutospacing="1"/>
        <w:ind w:left="709" w:hanging="709"/>
        <w:jc w:val="both"/>
        <w:rPr>
          <w:rFonts w:ascii="Garamond" w:hAnsi="Garamond"/>
        </w:rPr>
        <w:pStyle w:val="P68B1DB1-Normal8"/>
      </w:pPr>
      <w:r>
        <w:t>II.9.1</w:t>
        <w:tab/>
        <w:t xml:space="preserve">Verwerking van persoonsgegevens door de aanbestedende dienst</w:t>
      </w:r>
    </w:p>
    <w:p w14:paraId="3E505152" w14:textId="364DF644">
      <w:pPr>
        <w:jc w:val="both"/>
        <w:rPr>
          <w:rFonts w:ascii="Garamond" w:hAnsi="Garamond"/>
        </w:rPr>
        <w:pStyle w:val="P68B1DB1-Normal1"/>
      </w:pPr>
      <w:r>
        <w:t xml:space="preserve">Alle persoonsgegevens die zijn opgenomen in of verband houden met het raamcontract, met inbegrip van de uitvoering ervan, worden verwerkt overeenkomstig Verordening (EU) 2016/679. Deze gegevens worden uitsluitend verwerkt met het oog op de uitvoering, het beheer en de monitoring van het raamcontract door de voor de verwerking verantwoordelijke. </w:t>
      </w:r>
    </w:p>
    <w:p w14:paraId="2A4C9341" w14:textId="77777777">
      <w:pPr>
        <w:jc w:val="both"/>
        <w:rPr>
          <w:rFonts w:ascii="Garamond" w:hAnsi="Garamond"/>
        </w:rPr>
      </w:pPr>
    </w:p>
    <w:p w14:paraId="56B9DDA2" w14:textId="1B04B3D8">
      <w:pPr>
        <w:jc w:val="both"/>
        <w:rPr>
          <w:rFonts w:ascii="Garamond" w:hAnsi="Garamond"/>
        </w:rPr>
        <w:pStyle w:val="P68B1DB1-Normal1"/>
      </w:pPr>
      <w:r>
        <w:t xml:space="preserve">De contractant of elke andere persoon wiens persoonsgegevens door de verwerkingsverantwoordelijke met betrekking tot dit raamcontract worden verwerkt, heeft specifieke rechten als betrokkene op grond van Verordening (EU) 2016/679, met name het recht op inzage, rectificatie of verwijdering van zijn persoonsgegevens en het recht op beperking of, in voorkomend geval, het recht om bezwaar te maken tegen de verwerking of het recht op gegevensoverdraagbaarheid.</w:t>
      </w:r>
    </w:p>
    <w:p w14:paraId="33787275" w14:textId="77777777">
      <w:pPr>
        <w:ind w:left="720" w:hanging="720"/>
        <w:jc w:val="both"/>
        <w:rPr>
          <w:rFonts w:ascii="Garamond" w:hAnsi="Garamond"/>
        </w:rPr>
      </w:pPr>
    </w:p>
    <w:p w14:paraId="2ECBCDD8" w14:textId="60BEE0C4">
      <w:pPr>
        <w:jc w:val="both"/>
        <w:rPr>
          <w:rFonts w:ascii="Garamond" w:hAnsi="Garamond"/>
        </w:rPr>
        <w:pStyle w:val="P68B1DB1-Normal1"/>
      </w:pPr>
      <w:r>
        <w:t xml:space="preserve">Indien de contractant of een andere persoon wiens persoonsgegevens in verband met dit raamcontract worden verwerkt, vragen heeft over de verwerking van zijn persoonsgegevens, richt hij zich tot de verwerkingsverantwoordelijke. Zij kunnen zich ook richten tot de functionaris voor gegevensbescherming van de voor de verwerking verantwoordelijke. Zij hebben te allen tijde het recht om een klacht in te dienen bij de nationale toezichthouder voor gegevensbescherming.</w:t>
      </w:r>
    </w:p>
    <w:p w14:paraId="5BA49B0D" w14:textId="011B4052">
      <w:pPr>
        <w:ind w:left="720" w:hanging="720"/>
        <w:jc w:val="both"/>
        <w:rPr>
          <w:rFonts w:ascii="Garamond" w:hAnsi="Garamond"/>
        </w:rPr>
      </w:pPr>
    </w:p>
    <w:p w14:paraId="54DD3BC8" w14:textId="79C3A0DB">
      <w:pPr>
        <w:jc w:val="both"/>
        <w:rPr>
          <w:rFonts w:ascii="Garamond" w:hAnsi="Garamond"/>
        </w:rPr>
        <w:pStyle w:val="P68B1DB1-Normal1"/>
      </w:pPr>
      <w:r>
        <w:t xml:space="preserve">Nadere gegevens over de verwerking van persoonsgegevens kunnen worden aangevraagd bij de verwerkingsverantwoordelijke als bedoeld in artikel I.9.</w:t>
      </w:r>
    </w:p>
    <w:p w14:paraId="464B3D60" w14:textId="77777777">
      <w:pPr>
        <w:spacing w:before="100" w:beforeAutospacing="1" w:after="100" w:afterAutospacing="1"/>
        <w:ind w:left="709" w:hanging="709"/>
        <w:jc w:val="both"/>
        <w:rPr>
          <w:rFonts w:ascii="Garamond" w:hAnsi="Garamond"/>
        </w:rPr>
        <w:pStyle w:val="P68B1DB1-Normal8"/>
      </w:pPr>
      <w:r>
        <w:t>II.9.2</w:t>
        <w:tab/>
        <w:t xml:space="preserve">Verwerking van persoonsgegevens door de contractant</w:t>
      </w:r>
    </w:p>
    <w:p w14:paraId="4F7E5DEC" w14:textId="4655BAD5">
      <w:pPr>
        <w:spacing w:before="100" w:beforeAutospacing="1" w:after="100" w:afterAutospacing="1"/>
        <w:jc w:val="both"/>
        <w:rPr>
          <w:rFonts w:ascii="Garamond" w:hAnsi="Garamond"/>
        </w:rPr>
        <w:pStyle w:val="P68B1DB1-Normal1"/>
      </w:pPr>
      <w:r>
        <w:t xml:space="preserve">De verwerking van persoonsgegevens door de contractant voldoet aan de vereisten van Verordening (EU) 2016/679 en wordt uitsluitend verwerkt voor de door de verwerkingsverantwoordelijke vastgestelde doeleinden. </w:t>
      </w:r>
    </w:p>
    <w:p w14:paraId="3DE5FC9A" w14:textId="71FC3F72">
      <w:pPr>
        <w:spacing w:before="100" w:beforeAutospacing="1" w:after="100" w:afterAutospacing="1"/>
        <w:jc w:val="both"/>
        <w:rPr>
          <w:rFonts w:ascii="Garamond" w:hAnsi="Garamond"/>
        </w:rPr>
        <w:pStyle w:val="P68B1DB1-Normal1"/>
      </w:pPr>
      <w:r>
        <w:t xml:space="preserve">De contractant staat de verwerkingsverantwoordelijke bij bij de nakoming van de verplichting van de voor de verwerking verantwoordelijke om te reageren op verzoeken tot uitoefening van de rechten van de persoon wiens persoonsgegevens in verband met dit raamcontract worden verwerkt, zoals bepaald in Verordening (EU) 2016/679. De contractant stelt de verwerkingsverantwoordelijke onverwijld in kennis van dergelijke verzoeken.</w:t>
      </w:r>
      <w:r>
        <w:rPr>
          <w:highlight w:val="magenta"/>
        </w:rPr>
        <w:t xml:space="preserve"> </w:t>
      </w:r>
    </w:p>
    <w:p w14:paraId="3B187FEE" w14:textId="77777777">
      <w:pPr>
        <w:spacing w:before="100" w:beforeAutospacing="1" w:after="100" w:afterAutospacing="1"/>
        <w:jc w:val="both"/>
        <w:rPr>
          <w:rFonts w:ascii="Garamond" w:hAnsi="Garamond"/>
        </w:rPr>
        <w:pStyle w:val="P68B1DB1-Normal1"/>
      </w:pPr>
      <w:r>
        <w:t xml:space="preserve">De contractant kan alleen handelen op basis van gedocumenteerde schriftelijke instructies en onder toezicht van de verwerkingsverantwoordelijke, met name met betrekking tot de doeleinden van de verwerking, de categorieën gegevens die mogen worden verwerkt, de ontvangers van de gegevens en de middelen waarmee de betrokkene zijn rechten kan uitoefenen. </w:t>
      </w:r>
    </w:p>
    <w:p w14:paraId="35F09B16" w14:textId="77777777">
      <w:pPr>
        <w:jc w:val="both"/>
        <w:rPr>
          <w:rFonts w:ascii="Garamond" w:hAnsi="Garamond"/>
        </w:rPr>
        <w:pStyle w:val="P68B1DB1-Normal1"/>
      </w:pPr>
      <w:r>
        <w:t xml:space="preserve">De contractant verleent het personeel toegang tot de gegevens voor zover dit strikt noodzakelijk is voor de uitvoering, het beheer en de monitoring van het raamcontract. De contractant dient ervoor te zorgen dat het personeel dat gemachtigd is om persoonsgegevens te verwerken zich tot geheimhouding heeft verbonden of onder passende wettelijke geheimhoudingsplicht valt overeenkomstig het bepaalde in artikel II.8.</w:t>
      </w:r>
    </w:p>
    <w:p w14:paraId="6A7A7BB9" w14:textId="77777777">
      <w:pPr>
        <w:jc w:val="both"/>
        <w:rPr>
          <w:rFonts w:ascii="Garamond" w:hAnsi="Garamond"/>
        </w:rPr>
      </w:pPr>
    </w:p>
    <w:p w14:paraId="77E95526" w14:textId="77777777">
      <w:pPr>
        <w:jc w:val="both"/>
        <w:rPr>
          <w:rFonts w:ascii="Garamond" w:hAnsi="Garamond"/>
        </w:rPr>
        <w:pStyle w:val="P68B1DB1-Normal1"/>
      </w:pPr>
      <w:r>
        <w:t xml:space="preserve">De contractant stelt passende technische en organisatorische beveiligingsmaatregelen vast, waarbij terdege rekening wordt gehouden met de risico’s die verbonden zijn aan de verwerking en met de aard, omvang, context en doeleinden van de verwerking, teneinde met name te waarborgen dat: </w:t>
      </w:r>
    </w:p>
    <w:p w14:paraId="4D74970D" w14:textId="77777777">
      <w:pPr>
        <w:jc w:val="both"/>
        <w:rPr>
          <w:rFonts w:ascii="Garamond" w:hAnsi="Garamond"/>
        </w:rPr>
      </w:pPr>
    </w:p>
    <w:p w14:paraId="0CD3BE7E" w14:textId="77777777">
      <w:pPr>
        <w:pStyle w:val="P68B1DB1-ListParagraph16"/>
        <w:numPr>
          <w:ilvl w:val="0"/>
          <w:numId w:val="30"/>
        </w:numPr>
        <w:spacing w:after="100" w:afterAutospacing="1"/>
        <w:jc w:val="both"/>
        <w:rPr>
          <w:rFonts w:ascii="Garamond" w:hAnsi="Garamond"/>
        </w:rPr>
      </w:pPr>
      <w:r>
        <w:t xml:space="preserve">de pseudonimisering en versleuteling van persoonsgegevens;</w:t>
      </w:r>
    </w:p>
    <w:p w14:paraId="323FA969" w14:textId="77777777">
      <w:pPr>
        <w:pStyle w:val="P68B1DB1-ListParagraph16"/>
        <w:numPr>
          <w:ilvl w:val="0"/>
          <w:numId w:val="30"/>
        </w:numPr>
        <w:spacing w:after="100" w:afterAutospacing="1"/>
        <w:jc w:val="both"/>
        <w:rPr>
          <w:rFonts w:ascii="Garamond" w:hAnsi="Garamond"/>
        </w:rPr>
      </w:pPr>
      <w:r>
        <w:t xml:space="preserve">het vermogen om de voortdurende vertrouwelijkheid, integriteit, beschikbaarheid en veerkracht van verwerkingssystemen en -diensten te waarborgen;</w:t>
      </w:r>
    </w:p>
    <w:p w14:paraId="4F52FF7B" w14:textId="77777777">
      <w:pPr>
        <w:pStyle w:val="P68B1DB1-ListParagraph16"/>
        <w:numPr>
          <w:ilvl w:val="0"/>
          <w:numId w:val="30"/>
        </w:numPr>
        <w:spacing w:after="100" w:afterAutospacing="1"/>
        <w:jc w:val="both"/>
        <w:rPr>
          <w:rFonts w:ascii="Garamond" w:hAnsi="Garamond"/>
        </w:rPr>
      </w:pPr>
      <w:r>
        <w:t xml:space="preserve">de mogelijkheid om de beschikbaarheid van en de toegang tot persoonsgegevens tijdig te herstellen in geval van een fysiek of technisch incident;</w:t>
      </w:r>
    </w:p>
    <w:p w14:paraId="3E1FDF76" w14:textId="77777777">
      <w:pPr>
        <w:pStyle w:val="P68B1DB1-ListParagraph16"/>
        <w:numPr>
          <w:ilvl w:val="0"/>
          <w:numId w:val="30"/>
        </w:numPr>
        <w:spacing w:after="100" w:afterAutospacing="1"/>
        <w:jc w:val="both"/>
        <w:rPr>
          <w:rFonts w:ascii="Garamond" w:hAnsi="Garamond"/>
        </w:rPr>
      </w:pPr>
      <w:r>
        <w:t xml:space="preserve">een proces voor het regelmatig testen, beoordelen en evalueren van de doeltreffendheid van technische en organisatorische maatregelen om de beveiliging van de verwerking te waarborgen;</w:t>
      </w:r>
    </w:p>
    <w:p w14:paraId="67CC7A2C" w14:textId="77777777">
      <w:pPr>
        <w:pStyle w:val="P68B1DB1-ListParagraph16"/>
        <w:numPr>
          <w:ilvl w:val="0"/>
          <w:numId w:val="30"/>
        </w:numPr>
        <w:spacing w:after="100" w:afterAutospacing="1"/>
        <w:jc w:val="both"/>
        <w:rPr>
          <w:rFonts w:ascii="Garamond" w:hAnsi="Garamond"/>
        </w:rPr>
      </w:pPr>
      <w:r>
        <w:t xml:space="preserve">maatregelen om persoonsgegevens te beschermen tegen onopzettelijke of onrechtmatige vernietiging, verlies, wijziging, onbevoegde openbaarmaking van of toegang tot persoonsgegevens die worden doorgegeven, opgeslagen of anderszins verwerkt.</w:t>
      </w:r>
    </w:p>
    <w:p w14:paraId="2A77CEB1" w14:textId="77777777">
      <w:pPr>
        <w:jc w:val="both"/>
        <w:rPr>
          <w:rFonts w:ascii="Garamond" w:hAnsi="Garamond"/>
        </w:rPr>
        <w:pStyle w:val="P68B1DB1-Normal1"/>
      </w:pPr>
      <w:r>
        <w:t xml:space="preserve">De contractant stelt de voor de verwerking verantwoordelijke onverwijld en uiterlijk binnen 48 uur nadat de contractant kennis heeft genomen van de inbreuk, in kennis van inbreuken in verband met persoonsgegevens. In dat geval verstrekt de contractant de verwerkingsverantwoordelijke ten minste de volgende informatie:</w:t>
      </w:r>
    </w:p>
    <w:p w14:paraId="51411492" w14:textId="77777777">
      <w:pPr>
        <w:jc w:val="both"/>
        <w:rPr>
          <w:rFonts w:ascii="Garamond" w:hAnsi="Garamond"/>
        </w:rPr>
      </w:pPr>
    </w:p>
    <w:p w14:paraId="48BF0EB0" w14:textId="77777777">
      <w:pPr>
        <w:pStyle w:val="P68B1DB1-ListParagraph16"/>
        <w:numPr>
          <w:ilvl w:val="0"/>
          <w:numId w:val="31"/>
        </w:numPr>
        <w:jc w:val="both"/>
        <w:rPr>
          <w:rFonts w:ascii="Garamond" w:hAnsi="Garamond"/>
        </w:rPr>
      </w:pPr>
      <w:r>
        <w:t xml:space="preserve">de aard van de inbreuk in verband met persoonsgegevens, met inbegrip van, waar mogelijk, de categorieën en het geschatte aantal betrokkenen en de categorieën en het geschatte aantal betrokken persoonsgegevens;</w:t>
      </w:r>
    </w:p>
    <w:p w14:paraId="64A3541F" w14:textId="77777777">
      <w:pPr>
        <w:pStyle w:val="P68B1DB1-ListParagraph16"/>
        <w:numPr>
          <w:ilvl w:val="0"/>
          <w:numId w:val="31"/>
        </w:numPr>
        <w:spacing w:after="100" w:afterAutospacing="1"/>
        <w:jc w:val="both"/>
        <w:rPr>
          <w:rFonts w:ascii="Garamond" w:hAnsi="Garamond"/>
        </w:rPr>
      </w:pPr>
      <w:r>
        <w:t xml:space="preserve">waarschijnlijke gevolgen van de inbreuk;</w:t>
      </w:r>
    </w:p>
    <w:p w14:paraId="68DF0F76" w14:textId="77777777">
      <w:pPr>
        <w:pStyle w:val="P68B1DB1-ListParagraph16"/>
        <w:numPr>
          <w:ilvl w:val="0"/>
          <w:numId w:val="31"/>
        </w:numPr>
        <w:spacing w:after="100" w:afterAutospacing="1"/>
        <w:jc w:val="both"/>
        <w:rPr>
          <w:rFonts w:ascii="Garamond" w:hAnsi="Garamond"/>
        </w:rPr>
      </w:pPr>
      <w:r>
        <w:t xml:space="preserve">maatregelen die zijn genomen of voorgesteld om de inbreuk aan te pakken, met inbegrip van, in voorkomend geval, maatregelen om de mogelijke nadelige effecten ervan te beperken.</w:t>
      </w:r>
    </w:p>
    <w:p w14:paraId="506118C7" w14:textId="179ECBD6">
      <w:pPr>
        <w:jc w:val="both"/>
        <w:rPr>
          <w:rFonts w:ascii="Garamond" w:hAnsi="Garamond"/>
        </w:rPr>
        <w:pStyle w:val="P68B1DB1-Normal1"/>
      </w:pPr>
      <w:r>
        <w:t xml:space="preserve">De contractant stelt de verwerkingsverantwoordelijke onmiddellijk in kennis indien een instructie naar zijn mening in strijd is met Verordening (EU) 2016/679 of andere bepalingen inzake gegevensbescherming van de Unie of de lidstaten als bedoeld in het bestek.</w:t>
      </w:r>
    </w:p>
    <w:p w14:paraId="38006E40" w14:textId="30F359D8">
      <w:pPr>
        <w:spacing w:before="100" w:beforeAutospacing="1" w:after="100" w:afterAutospacing="1"/>
        <w:jc w:val="both"/>
        <w:rPr>
          <w:rFonts w:ascii="Garamond" w:hAnsi="Garamond"/>
        </w:rPr>
        <w:pStyle w:val="P68B1DB1-Normal1"/>
      </w:pPr>
      <w:r>
        <w:t xml:space="preserve">De contractant staat de verwerkingsverantwoordelijke bij bij de nakoming van zijn verplichtingen uit hoofde van de artikelen 31 tot en met 39 uit hoofde van Verordening (EU) 2016/679 om:</w:t>
      </w:r>
    </w:p>
    <w:p w14:paraId="03924C92" w14:textId="62C006EE">
      <w:pPr>
        <w:pStyle w:val="P68B1DB1-ListParagraph16"/>
        <w:numPr>
          <w:ilvl w:val="0"/>
          <w:numId w:val="32"/>
        </w:numPr>
        <w:spacing w:after="100" w:afterAutospacing="1"/>
        <w:jc w:val="both"/>
        <w:rPr>
          <w:rFonts w:ascii="Garamond" w:hAnsi="Garamond"/>
        </w:rPr>
      </w:pPr>
      <w:r>
        <w:t xml:space="preserve">te zorgen voor de naleving van zijn verplichtingen inzake gegevensbescherming met betrekking tot de beveiliging van de verwerking en de vertrouwelijkheid van elektronische communicatie en registers van gebruikers; </w:t>
      </w:r>
    </w:p>
    <w:p w14:paraId="1E901CD0" w14:textId="77777777">
      <w:pPr>
        <w:pStyle w:val="P68B1DB1-ListParagraph16"/>
        <w:numPr>
          <w:ilvl w:val="0"/>
          <w:numId w:val="32"/>
        </w:numPr>
        <w:spacing w:after="100" w:afterAutospacing="1"/>
        <w:jc w:val="both"/>
        <w:rPr>
          <w:rFonts w:ascii="Garamond" w:hAnsi="Garamond"/>
        </w:rPr>
      </w:pPr>
      <w:r>
        <w:t xml:space="preserve">een inbreuk in verband met persoonsgegevens melden aan de Europese Toezichthouder voor gegevensbescherming;</w:t>
      </w:r>
    </w:p>
    <w:p w14:paraId="19AE0BA4" w14:textId="77777777">
      <w:pPr>
        <w:pStyle w:val="P68B1DB1-ListParagraph16"/>
        <w:numPr>
          <w:ilvl w:val="0"/>
          <w:numId w:val="32"/>
        </w:numPr>
        <w:spacing w:after="100" w:afterAutospacing="1"/>
        <w:jc w:val="both"/>
        <w:rPr>
          <w:rFonts w:ascii="Garamond" w:hAnsi="Garamond"/>
        </w:rPr>
      </w:pPr>
      <w:r>
        <w:t xml:space="preserve">indien van toepassing, zonder onnodige vertraging een inbreuk in verband met persoonsgegevens aan de betrokkene mee te delen;</w:t>
      </w:r>
    </w:p>
    <w:p w14:paraId="45014F45" w14:textId="77777777">
      <w:pPr>
        <w:pStyle w:val="P68B1DB1-ListParagraph16"/>
        <w:numPr>
          <w:ilvl w:val="0"/>
          <w:numId w:val="32"/>
        </w:numPr>
        <w:spacing w:after="100" w:afterAutospacing="1"/>
        <w:jc w:val="both"/>
        <w:rPr>
          <w:rFonts w:ascii="Garamond" w:hAnsi="Garamond"/>
        </w:rPr>
      </w:pPr>
      <w:r>
        <w:t xml:space="preserve">indien nodig gegevensbeschermingseffectbeoordelingen en voorafgaande raadplegingen uitvoeren.</w:t>
      </w:r>
    </w:p>
    <w:p w14:paraId="5E4AE8D9" w14:textId="77777777">
      <w:pPr>
        <w:spacing w:after="100" w:afterAutospacing="1"/>
        <w:jc w:val="both"/>
        <w:rPr>
          <w:rFonts w:ascii="Garamond" w:hAnsi="Garamond"/>
        </w:rPr>
        <w:pStyle w:val="P68B1DB1-Normal1"/>
      </w:pPr>
      <w:r>
        <w:t xml:space="preserve">De contractant houdt een register bij van alle gegevensverwerkingsoperaties die namens de verwerkingsverantwoordelijke worden uitgevoerd, de doorgifte van persoonsgegevens, inbreuken op de beveiliging, de antwoorden op verzoeken tot uitoefening van rechten van personen van wie de persoonsgegevens worden verwerkt en verzoeken om toegang tot persoonsgegevens door derden.</w:t>
      </w:r>
    </w:p>
    <w:p w14:paraId="292312D1" w14:textId="77777777">
      <w:pPr>
        <w:spacing w:after="100" w:afterAutospacing="1"/>
        <w:jc w:val="both"/>
        <w:rPr>
          <w:rFonts w:ascii="Garamond" w:hAnsi="Garamond"/>
        </w:rPr>
        <w:pStyle w:val="P68B1DB1-Normal1"/>
      </w:pPr>
      <w:r>
        <w:t xml:space="preserve">De contractant stelt de aanbestedende dienst onverwijld in kennis van elk juridisch bindend verzoek om openbaarmaking van de persoonsgegevens die namens de aanbestedende dienst worden verwerkt door een nationale overheidsinstantie, met inbegrip van een instantie uit een derde land. De contractant kan deze toegang niet verlenen zonder voorafgaande schriftelijke toestemming van de aanbestedende dienst.</w:t>
      </w:r>
    </w:p>
    <w:p w14:paraId="41959C97" w14:textId="77777777">
      <w:pPr>
        <w:spacing w:after="100" w:afterAutospacing="1"/>
        <w:jc w:val="both"/>
        <w:rPr>
          <w:rFonts w:ascii="Garamond" w:hAnsi="Garamond"/>
        </w:rPr>
        <w:pStyle w:val="P68B1DB1-Normal1"/>
      </w:pPr>
      <w:r>
        <w:t xml:space="preserve">De duur van de verwerking van persoonsgegevens door de contractant mag de in artikel II.24.2. bedoelde termijn niet overschrijden. Na het verstrijken van deze termijn zendt de contractant, naar keuze van de voor de verwerking verantwoordelijke, zonder onnodige vertraging in een gemeenschappelijk overeengekomen formaat alle persoonsgegevens die namens de verwerkingsverantwoordelijke worden verwerkt en de kopieën daarvan terug of verwijdert hij effectief alle persoonsgegevens, tenzij het Unierecht of het nationale recht een langere opslag van persoonsgegevens vereist. </w:t>
      </w:r>
    </w:p>
    <w:p w14:paraId="0B7DD39F" w14:textId="0A997E08">
      <w:pPr>
        <w:spacing w:before="100" w:beforeAutospacing="1" w:after="100" w:afterAutospacing="1"/>
        <w:jc w:val="both"/>
        <w:rPr>
          <w:rFonts w:ascii="Garamond" w:hAnsi="Garamond"/>
        </w:rPr>
        <w:pStyle w:val="P68B1DB1-Normal1"/>
      </w:pPr>
      <w:r>
        <w:t xml:space="preserve">Voor de toepassing van artikel II.10 geeft de contractant, indien de verwerking van persoonsgegevens geheel of gedeeltelijk aan een derde wordt uitbesteed, de in de artikelen I.9.2 en II.9.2 bedoelde verplichtingen schriftelijk door aan die partijen, met inbegrip van onderaannemers. Op verzoek van de aanbestedende dienst verstrekt de contractant een document waaruit blijkt dat deze verbintenis is aangegaan.</w:t>
      </w:r>
    </w:p>
    <w:p w14:paraId="2AA1B0C0" w14:textId="77777777">
      <w:pPr>
        <w:pStyle w:val="P68B1DB1-Heading27"/>
        <w:rPr>
          <w:rFonts w:ascii="Garamond" w:hAnsi="Garamond"/>
        </w:rPr>
      </w:pPr>
      <w:bookmarkStart w:id="93" w:name="_Toc102683809"/>
      <w:r>
        <w:t>Onderaanneming</w:t>
      </w:r>
      <w:bookmarkEnd w:id="93"/>
    </w:p>
    <w:p w14:paraId="2AA1B0C1" w14:textId="77777777">
      <w:pPr>
        <w:spacing w:before="100" w:beforeAutospacing="1" w:after="100" w:afterAutospacing="1"/>
        <w:ind w:left="851" w:hanging="851"/>
        <w:jc w:val="both"/>
        <w:rPr>
          <w:rFonts w:ascii="Garamond" w:hAnsi="Garamond"/>
          <w:color w:val="000000"/>
        </w:rPr>
        <w:pStyle w:val="P68B1DB1-Normal17"/>
      </w:pPr>
      <w:r>
        <w:rPr>
          <w:b/>
        </w:rPr>
        <w:t>II.10.1</w:t>
      </w:r>
      <w:r>
        <w:t xml:space="preserve">De contractant mag het raamcontract niet uitbesteden en laten uitvoeren door derden buiten de reeds in zijn inschrijving genoemde derden zonder voorafgaande schriftelijke toestemming van de aanbestedende dienst.</w:t>
      </w:r>
    </w:p>
    <w:p w14:paraId="2AA1B0C2" w14:textId="77777777">
      <w:pPr>
        <w:spacing w:before="100" w:beforeAutospacing="1" w:after="100" w:afterAutospacing="1"/>
        <w:ind w:left="851" w:hanging="851"/>
        <w:jc w:val="both"/>
        <w:rPr>
          <w:rFonts w:ascii="Garamond" w:hAnsi="Garamond"/>
          <w:color w:val="000000"/>
        </w:rPr>
        <w:pStyle w:val="P68B1DB1-Normal17"/>
      </w:pPr>
      <w:r>
        <w:rPr>
          <w:b/>
        </w:rPr>
        <w:t>II.10.2</w:t>
      </w:r>
      <w:r>
        <w:t xml:space="preserve">Zelfs indien de aanbestedende dienst toestemming geeft voor onderaanneming, blijft de contractant gebonden aan zijn contractuele verplichtingen en is hij als enige verantwoordelijk voor de </w:t>
      </w:r>
      <w:r>
        <w:rPr>
          <w:i/>
        </w:rPr>
        <w:t xml:space="preserve">uitvoering van het raamcontract</w:t>
      </w:r>
      <w:r>
        <w:t>.</w:t>
      </w:r>
    </w:p>
    <w:p w14:paraId="2AA1B0C3" w14:textId="77777777">
      <w:pPr>
        <w:spacing w:before="100" w:beforeAutospacing="1" w:after="100" w:afterAutospacing="1"/>
        <w:ind w:left="851" w:hanging="851"/>
        <w:jc w:val="both"/>
        <w:rPr>
          <w:rFonts w:ascii="Garamond" w:hAnsi="Garamond"/>
          <w:color w:val="000000"/>
        </w:rPr>
        <w:pStyle w:val="P68B1DB1-Normal1"/>
      </w:pPr>
      <w:r>
        <w:rPr>
          <w:b/>
          <w:color w:val="000000"/>
        </w:rPr>
        <w:t>II.10.3</w:t>
        <w:tab/>
      </w:r>
      <w:r>
        <w:rPr>
          <w:color w:val="000000"/>
        </w:rPr>
        <w:t xml:space="preserve">De contractant moet ervoor zorgen dat de onderaanneming geen afbreuk doet aan de rechten van de aanbestedende dienst uit hoofde van dit raamcontract, met name die uit hoofde van de</w:t>
      </w:r>
      <w:r>
        <w:t xml:space="preserve"> </w:t>
      </w:r>
      <w:r>
        <w:rPr>
          <w:color w:val="000000"/>
        </w:rPr>
        <w:t xml:space="preserve">artikelen II.8, II.13 en II.24.</w:t>
      </w:r>
    </w:p>
    <w:p w14:paraId="2AA1B0C4" w14:textId="77777777">
      <w:pPr>
        <w:spacing w:before="100" w:beforeAutospacing="1" w:after="100" w:afterAutospacing="1"/>
        <w:ind w:left="851" w:hanging="851"/>
        <w:jc w:val="both"/>
        <w:rPr>
          <w:rFonts w:ascii="Garamond" w:hAnsi="Garamond"/>
          <w:b/>
          <w:color w:val="000000"/>
        </w:rPr>
        <w:pStyle w:val="P68B1DB1-Normal17"/>
      </w:pPr>
      <w:r>
        <w:rPr>
          <w:b/>
        </w:rPr>
        <w:t>II.10.4</w:t>
      </w:r>
      <w:r>
        <w:t xml:space="preserve">De aanbestedende dienst kan de contractant verzoeken een subcontractant te vervangen die zich in een situatie als bedoeld in artikel II.18.1, onder d) en e), bevindt.</w:t>
      </w:r>
      <w:r>
        <w:rPr>
          <w:b/>
        </w:rPr>
        <w:t xml:space="preserve"> </w:t>
      </w:r>
    </w:p>
    <w:p w14:paraId="2AA1B0C5" w14:textId="77777777">
      <w:pPr>
        <w:pStyle w:val="P68B1DB1-Heading27"/>
        <w:rPr>
          <w:rFonts w:ascii="Garamond" w:hAnsi="Garamond"/>
        </w:rPr>
      </w:pPr>
      <w:bookmarkStart w:id="94" w:name="_Toc102683810"/>
      <w:r>
        <w:t>Wijzigingen</w:t>
      </w:r>
      <w:bookmarkEnd w:id="94"/>
    </w:p>
    <w:p w14:paraId="2AA1B0C6" w14:textId="77777777">
      <w:pPr>
        <w:spacing w:before="100" w:beforeAutospacing="1" w:after="100" w:afterAutospacing="1"/>
        <w:ind w:left="851" w:hanging="851"/>
        <w:jc w:val="both"/>
        <w:rPr>
          <w:rFonts w:ascii="Garamond" w:hAnsi="Garamond"/>
        </w:rPr>
        <w:pStyle w:val="P68B1DB1-Normal1"/>
      </w:pPr>
      <w:r>
        <w:rPr>
          <w:b/>
        </w:rPr>
        <w:t>II.11.1</w:t>
      </w:r>
      <w:r>
        <w:tab/>
        <w:t xml:space="preserve">Elke wijziging van het raamcontract of een specifiek contract moet schriftelijk worden aangebracht voordat aan alle contractuele verplichtingen is voldaan. Een specifiek contract vormt geen wijziging van het raamcontract.</w:t>
      </w:r>
    </w:p>
    <w:p w14:paraId="2AA1B0C7" w14:textId="77777777">
      <w:pPr>
        <w:spacing w:before="100" w:beforeAutospacing="1" w:after="100" w:afterAutospacing="1"/>
        <w:ind w:left="851" w:hanging="851"/>
        <w:jc w:val="both"/>
        <w:rPr>
          <w:rFonts w:ascii="Garamond" w:hAnsi="Garamond"/>
        </w:rPr>
        <w:pStyle w:val="P68B1DB1-Normal17"/>
      </w:pPr>
      <w:r>
        <w:rPr>
          <w:b/>
        </w:rPr>
        <w:t>II.11.2</w:t>
      </w:r>
      <w:r>
        <w:tab/>
        <w:t xml:space="preserve">Wijzigingen mogen geen wijzigingen aanbrengen in het raamcontract of een specifiek contract dat de oorspronkelijke voorwaarden van de aanbestedingsprocedure kan wijzigen of kan leiden tot een ongelijke behandeling van inschrijvers of contractanten.</w:t>
      </w:r>
    </w:p>
    <w:p w14:paraId="2AA1B0C8" w14:textId="77777777">
      <w:pPr>
        <w:pStyle w:val="P68B1DB1-Heading27"/>
        <w:rPr>
          <w:rFonts w:ascii="Garamond" w:hAnsi="Garamond"/>
          <w:color w:val="000000"/>
        </w:rPr>
      </w:pPr>
      <w:bookmarkStart w:id="95" w:name="_Toc102683811"/>
      <w:r>
        <w:t>Opdracht</w:t>
      </w:r>
      <w:bookmarkEnd w:id="95"/>
    </w:p>
    <w:p w14:paraId="2AA1B0C9" w14:textId="77777777">
      <w:pPr>
        <w:spacing w:before="100" w:beforeAutospacing="1" w:after="100" w:afterAutospacing="1"/>
        <w:ind w:left="851" w:hanging="851"/>
        <w:jc w:val="both"/>
        <w:rPr>
          <w:rFonts w:ascii="Garamond" w:hAnsi="Garamond"/>
        </w:rPr>
        <w:pStyle w:val="P68B1DB1-Normal17"/>
      </w:pPr>
      <w:r>
        <w:rPr>
          <w:b/>
        </w:rPr>
        <w:t>II.12.1</w:t>
      </w:r>
      <w:r>
        <w:t xml:space="preserve">De contractant mag geen van de uit het raamcontract voortvloeiende rechten en verplichtingen overdragen, met inbegrip van vorderingen tot betaling of factoring, zonder voorafgaande schriftelijke toestemming van de aanbestedende dienst. In dat geval moet de contractant de aanbestedende dienst de identiteit van de beoogde cessionaris meedelen. </w:t>
      </w:r>
    </w:p>
    <w:p w14:paraId="2AA1B0CA" w14:textId="77777777">
      <w:pPr>
        <w:spacing w:before="100" w:beforeAutospacing="1" w:after="100" w:afterAutospacing="1"/>
        <w:ind w:left="851" w:hanging="851"/>
        <w:jc w:val="both"/>
        <w:rPr>
          <w:rFonts w:ascii="Garamond" w:hAnsi="Garamond"/>
        </w:rPr>
        <w:pStyle w:val="P68B1DB1-Normal1"/>
      </w:pPr>
      <w:r>
        <w:rPr>
          <w:b/>
          <w:color w:val="000000"/>
        </w:rPr>
        <w:t>II.12.2</w:t>
      </w:r>
      <w:r>
        <w:t xml:space="preserve">Enig recht of verplichting dat door de contractant zonder toestemming is toegekend, is niet afdwingbaar jegens de aanbestedende dienst.</w:t>
      </w:r>
    </w:p>
    <w:p w14:paraId="2AA1B0CB" w14:textId="77777777">
      <w:pPr>
        <w:pStyle w:val="P68B1DB1-Heading27"/>
        <w:rPr>
          <w:rFonts w:ascii="Garamond" w:hAnsi="Garamond"/>
        </w:rPr>
      </w:pPr>
      <w:bookmarkStart w:id="96" w:name="_Toc102683812"/>
      <w:r>
        <w:t xml:space="preserve">Intellectuele eigendomsrechten</w:t>
      </w:r>
      <w:bookmarkEnd w:id="96"/>
    </w:p>
    <w:p w14:paraId="2AA1B0CC" w14:textId="77777777">
      <w:pPr>
        <w:pStyle w:val="P68B1DB1-Heading39"/>
        <w:rPr>
          <w:rFonts w:ascii="Garamond" w:hAnsi="Garamond"/>
        </w:rPr>
      </w:pPr>
      <w:r>
        <w:t xml:space="preserve">Eigendom van de rechten in de resultaten</w:t>
      </w:r>
    </w:p>
    <w:p w14:paraId="2AA1B0CD" w14:textId="686F9A28">
      <w:pPr>
        <w:spacing w:before="100" w:beforeAutospacing="1" w:after="100" w:afterAutospacing="1"/>
        <w:jc w:val="both"/>
        <w:rPr>
          <w:rFonts w:ascii="Garamond" w:hAnsi="Garamond"/>
        </w:rPr>
        <w:pStyle w:val="P68B1DB1-Normal1"/>
      </w:pPr>
      <w:r>
        <w:t xml:space="preserve">De aanbestedende dienst verkrijgt onherroepelijk wereldwijd eigendom van de </w:t>
      </w:r>
      <w:r>
        <w:rPr>
          <w:i/>
        </w:rPr>
        <w:t>resultaten</w:t>
      </w:r>
      <w:r>
        <w:t xml:space="preserve"> en van alle intellectuele-eigendomsrechten op nieuw gecreëerde materialen die specifiek voor de aanbestedende dienst in het kader van het raamcontract zijn vervaardigd en in de </w:t>
      </w:r>
      <w:r>
        <w:rPr>
          <w:i/>
        </w:rPr>
        <w:t>resultaten</w:t>
      </w:r>
      <w:r>
        <w:t xml:space="preserve"> zijn opgenomen, onverminderd de regels die van toepassing zijn op </w:t>
      </w:r>
      <w:r>
        <w:rPr>
          <w:i/>
        </w:rPr>
        <w:t xml:space="preserve">reeds </w:t>
      </w:r>
      <w:r>
        <w:rPr>
          <w:i/>
        </w:rPr>
        <w:t xml:space="preserve">bestaande rechten</w:t>
      </w:r>
      <w:r>
        <w:rPr>
          <w:i/>
        </w:rPr>
        <w:t xml:space="preserve"> op reeds bestaande materialen</w:t>
      </w:r>
      <w:r>
        <w:t xml:space="preserve">, overeenkomstig artikel II.13.2. </w:t>
      </w:r>
    </w:p>
    <w:p w14:paraId="2AA1B0CE" w14:textId="1C79E951">
      <w:pPr>
        <w:spacing w:before="100" w:beforeAutospacing="1" w:after="100" w:afterAutospacing="1"/>
        <w:jc w:val="both"/>
        <w:rPr>
          <w:rFonts w:ascii="Garamond" w:hAnsi="Garamond"/>
        </w:rPr>
        <w:pStyle w:val="P68B1DB1-Normal1"/>
      </w:pPr>
      <w:r>
        <w:t xml:space="preserve">De aldus verworven intellectuele-eigendomsrechten omvatten alle rechten, zoals auteursrechten en andere intellectuele of industriële eigendomsrechten, op alle </w:t>
      </w:r>
      <w:r>
        <w:rPr>
          <w:i/>
        </w:rPr>
        <w:t>resultaten</w:t>
      </w:r>
      <w:r>
        <w:t xml:space="preserve"> en in alle technologische oplossingen en informatie die door de contractant of zijn onderaannemer ter </w:t>
      </w:r>
      <w:r>
        <w:rPr>
          <w:i/>
        </w:rPr>
        <w:t xml:space="preserve">uitvoering van het raamcontract</w:t>
      </w:r>
      <w:r>
        <w:t xml:space="preserve"> zijn gecreëerd of geproduceerd.  De aanbestedende dienst kan de verworven rechten exploiteren en gebruiken zoals bepaald in dit raamcontract. De aanbestedende dienst verwerft alle rechten vanaf het moment dat de contractant de </w:t>
      </w:r>
      <w:r>
        <w:rPr>
          <w:i/>
        </w:rPr>
        <w:t>resultaten</w:t>
      </w:r>
      <w:r>
        <w:t xml:space="preserve"> heeft gemaakt. </w:t>
      </w:r>
    </w:p>
    <w:p w14:paraId="2AA1B0CF" w14:textId="0BF89AC7">
      <w:pPr>
        <w:spacing w:before="100" w:beforeAutospacing="1" w:after="100" w:afterAutospacing="1"/>
        <w:jc w:val="both"/>
        <w:rPr>
          <w:rFonts w:ascii="Garamond" w:hAnsi="Garamond"/>
          <w:snapToGrid w:val="0"/>
        </w:rPr>
        <w:pStyle w:val="P68B1DB1-Normal1"/>
      </w:pPr>
      <w:r>
        <w:t xml:space="preserve">De betaling van de prijs omvat de aan de contractant te betalen vergoedingen voor de verwerving van de eigendom van rechten door de aanbestedende dienst, met inbegrip van alle vormen van exploitatie en gebruik van de </w:t>
      </w:r>
      <w:r>
        <w:rPr>
          <w:i/>
        </w:rPr>
        <w:t>resultaten</w:t>
      </w:r>
      <w:r>
        <w:t>.</w:t>
      </w:r>
    </w:p>
    <w:p w14:paraId="2AA1B0D0" w14:textId="77777777">
      <w:pPr>
        <w:pStyle w:val="P68B1DB1-Heading39"/>
        <w:rPr>
          <w:rFonts w:ascii="Garamond" w:hAnsi="Garamond"/>
        </w:rPr>
      </w:pPr>
      <w:r>
        <w:t xml:space="preserve">Licentierechten op reeds bestaande materialen</w:t>
      </w:r>
    </w:p>
    <w:p w14:paraId="2AA1B0D1" w14:textId="5B56694E">
      <w:pPr>
        <w:spacing w:before="100" w:beforeAutospacing="1" w:after="100" w:afterAutospacing="1"/>
        <w:jc w:val="both"/>
        <w:rPr>
          <w:rFonts w:ascii="Garamond" w:hAnsi="Garamond"/>
          <w:snapToGrid w:val="0"/>
        </w:rPr>
        <w:pStyle w:val="P68B1DB1-Normal1"/>
      </w:pPr>
      <w:r>
        <w:t xml:space="preserve">Tenzij in de bijzondere voorwaarden anders is bepaald, verwerft de aanbestedende dienst geen eigendom van </w:t>
      </w:r>
      <w:r>
        <w:rPr>
          <w:i/>
        </w:rPr>
        <w:t xml:space="preserve">reeds bestaande rechten</w:t>
      </w:r>
      <w:r>
        <w:t xml:space="preserve"> uit hoofde van dit raamcontract. </w:t>
      </w:r>
    </w:p>
    <w:p w14:paraId="2AA1B0D2" w14:textId="1D12CB33">
      <w:pPr>
        <w:spacing w:before="100" w:beforeAutospacing="1" w:after="100" w:afterAutospacing="1"/>
        <w:jc w:val="both"/>
        <w:rPr>
          <w:rFonts w:ascii="Garamond" w:hAnsi="Garamond"/>
        </w:rPr>
        <w:pStyle w:val="P68B1DB1-Normal1"/>
      </w:pPr>
      <w:r>
        <w:t xml:space="preserve">De contractant verleent de </w:t>
      </w:r>
      <w:r>
        <w:rPr>
          <w:i/>
        </w:rPr>
        <w:t xml:space="preserve">reeds bestaande rechten</w:t>
      </w:r>
      <w:r>
        <w:t xml:space="preserve"> op royaltyvrije, niet-exclusieve en onherroepelijke basis aan de aanbestedende dienst, die de </w:t>
      </w:r>
      <w:r>
        <w:rPr>
          <w:i/>
        </w:rPr>
        <w:t xml:space="preserve">reeds bestaande materialen</w:t>
      </w:r>
      <w:r>
        <w:t xml:space="preserve"> mag gebruiken voor alle in dit raamcontract of in specifieke contracten beschreven exploitatiewijzen. Tenzij anders is overeengekomen, is de licentie niet overdraagbaar en kan de licentie niet in sublicentie worden gegeven, tenzij hierna bepaald:</w:t>
      </w:r>
    </w:p>
    <w:p w14:paraId="2AA1B0D3" w14:textId="750A32A6">
      <w:pPr>
        <w:spacing w:before="100" w:beforeAutospacing="1" w:after="100" w:afterAutospacing="1"/>
        <w:jc w:val="both"/>
        <w:rPr>
          <w:rFonts w:ascii="Garamond" w:hAnsi="Garamond"/>
        </w:rPr>
        <w:pStyle w:val="P68B1DB1-Normal1"/>
      </w:pPr>
      <w:r>
        <w:t xml:space="preserve">A) de </w:t>
      </w:r>
      <w:r>
        <w:rPr>
          <w:i/>
        </w:rPr>
        <w:t xml:space="preserve">reeds bestaande rechten</w:t>
      </w:r>
      <w:r>
        <w:t xml:space="preserve"> kunnen door de aanbestedende dienst in sublicentie worden gegeven aan personen en entiteiten die er voor werken of met hem samenwerken, met inbegrip van contractanten en subcontractanten, zowel rechtspersonen als natuurlijke personen, maar alleen voor hun opdracht ten behoeve van de aanbestedende dienst; </w:t>
      </w:r>
    </w:p>
    <w:p w14:paraId="2AA1B0D4" w14:textId="79C6960E">
      <w:pPr>
        <w:spacing w:before="100" w:beforeAutospacing="1" w:after="100" w:afterAutospacing="1"/>
        <w:jc w:val="both"/>
        <w:rPr>
          <w:rFonts w:ascii="Garamond" w:hAnsi="Garamond"/>
        </w:rPr>
        <w:pStyle w:val="P68B1DB1-Normal1"/>
      </w:pPr>
      <w:r>
        <w:t xml:space="preserve">B) indien het </w:t>
      </w:r>
      <w:r>
        <w:rPr>
          <w:i/>
        </w:rPr>
        <w:t>resultaat</w:t>
      </w:r>
      <w:r>
        <w:t xml:space="preserve"> een „document” is, zoals een verslag of een studie, en het bedoeld is om te worden gepubliceerd, kan het bestaan van </w:t>
      </w:r>
      <w:r>
        <w:rPr>
          <w:i/>
        </w:rPr>
        <w:t xml:space="preserve">reeds bestaande materialen</w:t>
      </w:r>
      <w:r>
        <w:t xml:space="preserve"> in het </w:t>
      </w:r>
      <w:r>
        <w:rPr>
          <w:i/>
        </w:rPr>
        <w:t>resultaat</w:t>
      </w:r>
      <w:r>
        <w:t xml:space="preserve"> de publicatie van het document, de vertaling ervan of het „hergebruik” niet beletten, met dien verstande dat het „hergebruik” alleen mag worden gemaakt van het </w:t>
      </w:r>
      <w:r>
        <w:rPr>
          <w:i/>
        </w:rPr>
        <w:t>resultaat</w:t>
      </w:r>
      <w:r>
        <w:t xml:space="preserve"> als geheel en niet van de </w:t>
      </w:r>
      <w:r>
        <w:rPr>
          <w:i/>
        </w:rPr>
        <w:t xml:space="preserve">reeds bestaande materialen</w:t>
      </w:r>
      <w:r>
        <w:t xml:space="preserve"> die los van het </w:t>
      </w:r>
      <w:r>
        <w:rPr>
          <w:i/>
        </w:rPr>
        <w:t>resultaat</w:t>
      </w:r>
      <w:r>
        <w:t xml:space="preserve"> zijn genomen.</w:t>
      </w:r>
    </w:p>
    <w:p w14:paraId="2AA1B0D5" w14:textId="23460351">
      <w:pPr>
        <w:spacing w:before="100" w:beforeAutospacing="1" w:after="100" w:afterAutospacing="1"/>
        <w:jc w:val="both"/>
        <w:rPr>
          <w:rFonts w:ascii="Garamond" w:hAnsi="Garamond"/>
        </w:rPr>
        <w:pStyle w:val="P68B1DB1-Normal1"/>
      </w:pPr>
      <w:r>
        <w:t xml:space="preserve">Alle </w:t>
      </w:r>
      <w:r>
        <w:rPr>
          <w:i/>
        </w:rPr>
        <w:t xml:space="preserve">reeds bestaande rechten</w:t>
      </w:r>
      <w:r>
        <w:t xml:space="preserve"> worden aan de aanbestedende dienst verleend vanaf het moment dat de </w:t>
      </w:r>
      <w:r>
        <w:rPr>
          <w:i/>
        </w:rPr>
        <w:t>resultaten</w:t>
      </w:r>
      <w:r>
        <w:t xml:space="preserve"> door de aanbestedende dienst worden geleverd en goedgekeurd. </w:t>
      </w:r>
    </w:p>
    <w:p w14:paraId="2AA1B0D6" w14:textId="4FF9FB63">
      <w:pPr>
        <w:spacing w:before="100" w:beforeAutospacing="1" w:after="100" w:afterAutospacing="1"/>
        <w:jc w:val="both"/>
        <w:rPr>
          <w:rFonts w:ascii="Garamond" w:hAnsi="Garamond"/>
        </w:rPr>
        <w:pStyle w:val="P68B1DB1-Normal1"/>
      </w:pPr>
      <w:r>
        <w:t xml:space="preserve">De licentieverlening van </w:t>
      </w:r>
      <w:r>
        <w:rPr>
          <w:i/>
        </w:rPr>
        <w:t xml:space="preserve">reeds bestaande rechten</w:t>
      </w:r>
      <w:r>
        <w:t xml:space="preserve"> aan de aanbestedende dienst uit hoofde van dit raamcontract bestrijkt alle gebieden wereldwijd en is geldig voor de duur van de bescherming van intellectuele-eigendomsrechten.</w:t>
      </w:r>
    </w:p>
    <w:p w14:paraId="2AA1B0D7" w14:textId="442DF150">
      <w:pPr>
        <w:spacing w:before="100" w:beforeAutospacing="1" w:after="100" w:afterAutospacing="1"/>
        <w:jc w:val="both"/>
        <w:rPr>
          <w:rFonts w:ascii="Garamond" w:hAnsi="Garamond"/>
          <w:snapToGrid w:val="0"/>
        </w:rPr>
        <w:pStyle w:val="P68B1DB1-Normal1"/>
      </w:pPr>
      <w:r>
        <w:t xml:space="preserve">De betaling van de in de specifieke contracten vastgestelde prijs wordt geacht ook alle vergoedingen te omvatten die aan de contractant verschuldigd zijn in verband met de verlening </w:t>
      </w:r>
      <w:r>
        <w:rPr>
          <w:i/>
        </w:rPr>
        <w:t xml:space="preserve">van reeds bestaande rechten</w:t>
      </w:r>
      <w:r>
        <w:t xml:space="preserve"> aan de aanbestedende dienst, met inbegrip van alle vormen van exploitatie en gebruik van de </w:t>
      </w:r>
      <w:r>
        <w:rPr>
          <w:i/>
        </w:rPr>
        <w:t>resultaten</w:t>
      </w:r>
      <w:r>
        <w:t>.</w:t>
      </w:r>
    </w:p>
    <w:p w14:paraId="2AA1B0D8" w14:textId="77777777">
      <w:pPr>
        <w:spacing w:before="100" w:beforeAutospacing="1" w:after="100" w:afterAutospacing="1"/>
        <w:jc w:val="both"/>
        <w:rPr>
          <w:rFonts w:ascii="Garamond" w:hAnsi="Garamond"/>
          <w:snapToGrid w:val="0"/>
        </w:rPr>
        <w:pStyle w:val="P68B1DB1-Normal1"/>
      </w:pPr>
      <w:r>
        <w:t xml:space="preserve">Wanneer voor </w:t>
      </w:r>
      <w:r>
        <w:rPr>
          <w:i/>
        </w:rPr>
        <w:t xml:space="preserve">de uitvoering van het raamcontract</w:t>
      </w:r>
      <w:r>
        <w:t xml:space="preserve"> vereist is dat de contractant </w:t>
      </w:r>
      <w:r>
        <w:rPr>
          <w:i/>
        </w:rPr>
        <w:t xml:space="preserve">reeds bestaande materialen</w:t>
      </w:r>
      <w:r>
        <w:t xml:space="preserve"> van de aanbestedende dienst gebruikt, kan de aanbestedende dienst de contractant verzoeken een passende licentieovereenkomst te ondertekenen. Een dergelijk gebruik door de contractant leidt niet tot overdracht van rechten aan de contractant en is beperkt tot de behoeften van dit raamcontract.</w:t>
      </w:r>
    </w:p>
    <w:p w14:paraId="2AA1B0D9" w14:textId="77777777">
      <w:pPr>
        <w:pStyle w:val="P68B1DB1-Heading39"/>
        <w:rPr>
          <w:rFonts w:ascii="Garamond" w:hAnsi="Garamond"/>
        </w:rPr>
      </w:pPr>
      <w:r>
        <w:t xml:space="preserve">Exclusieve rechten </w:t>
      </w:r>
    </w:p>
    <w:p w14:paraId="2AA1B0DA" w14:textId="318F5691">
      <w:pPr>
        <w:spacing w:before="100" w:beforeAutospacing="1" w:after="100" w:afterAutospacing="1"/>
        <w:jc w:val="both"/>
        <w:rPr>
          <w:rFonts w:ascii="Garamond" w:hAnsi="Garamond"/>
        </w:rPr>
        <w:pStyle w:val="P68B1DB1-Normal1"/>
      </w:pPr>
      <w:r>
        <w:t xml:space="preserve">De aanbestedende dienst verkrijgt de volgende exclusieve rechten: </w:t>
      </w:r>
    </w:p>
    <w:p w14:paraId="2AA1B0DB" w14:textId="77777777">
      <w:pPr>
        <w:numPr>
          <w:ilvl w:val="0"/>
          <w:numId w:val="20"/>
        </w:numPr>
        <w:spacing w:before="100" w:beforeAutospacing="1" w:after="100" w:afterAutospacing="1"/>
        <w:ind w:left="426" w:hanging="426"/>
        <w:jc w:val="both"/>
        <w:rPr>
          <w:rFonts w:ascii="Garamond" w:hAnsi="Garamond"/>
        </w:rPr>
        <w:pStyle w:val="P68B1DB1-Normal1"/>
      </w:pPr>
      <w:r>
        <w:t xml:space="preserve">reproductie: het recht om directe of indirecte, tijdelijke of permanente reproductie van de </w:t>
      </w:r>
      <w:r>
        <w:rPr>
          <w:i/>
        </w:rPr>
        <w:t>resultaten</w:t>
      </w:r>
      <w:r>
        <w:t xml:space="preserve"> op enigerlei wijze (mechanisch, digitaal of anderszins) en in welke vorm dan ook, geheel of gedeeltelijk, toe te staan of te verbieden;</w:t>
      </w:r>
      <w:r>
        <w:rPr>
          <w:color w:val="000000"/>
        </w:rPr>
        <w:t xml:space="preserve"> </w:t>
      </w:r>
    </w:p>
    <w:p w14:paraId="2AA1B0DC" w14:textId="77777777">
      <w:pPr>
        <w:numPr>
          <w:ilvl w:val="0"/>
          <w:numId w:val="20"/>
        </w:numPr>
        <w:spacing w:before="100" w:beforeAutospacing="1" w:after="100" w:afterAutospacing="1"/>
        <w:ind w:left="426" w:hanging="426"/>
        <w:jc w:val="both"/>
        <w:rPr>
          <w:rFonts w:ascii="Garamond" w:hAnsi="Garamond"/>
        </w:rPr>
        <w:pStyle w:val="P68B1DB1-Normal1"/>
      </w:pPr>
      <w:r>
        <w:t xml:space="preserve">mededeling aan het publiek: het uitsluitende recht om elke weergave, uitvoering of mededeling aan het publiek, via draad of draadloze middelen, met inbegrip van het ter beschikking stellen van de </w:t>
      </w:r>
      <w:r>
        <w:rPr>
          <w:i/>
        </w:rPr>
        <w:t>resultaten</w:t>
      </w:r>
      <w:r>
        <w:t xml:space="preserve"> aan het publiek, zodanig toe te staan of te verbieden dat leden van het publiek er toegang tot hebben vanaf een door hen individueel gekozen plaats en tijdstip; dit omvat ook de communicatie op internet en uitzendingen per kabel of satelliet;</w:t>
      </w:r>
    </w:p>
    <w:p w14:paraId="2AA1B0DD" w14:textId="77777777">
      <w:pPr>
        <w:numPr>
          <w:ilvl w:val="0"/>
          <w:numId w:val="20"/>
        </w:numPr>
        <w:spacing w:before="100" w:beforeAutospacing="1" w:after="100" w:afterAutospacing="1"/>
        <w:ind w:left="426" w:hanging="426"/>
        <w:jc w:val="both"/>
        <w:rPr>
          <w:rFonts w:ascii="Garamond" w:hAnsi="Garamond"/>
        </w:rPr>
        <w:pStyle w:val="P68B1DB1-Normal1"/>
      </w:pPr>
      <w:r>
        <w:t xml:space="preserve">distributie: het exclusieve recht om elke vorm van verspreiding van </w:t>
      </w:r>
      <w:r>
        <w:rPr>
          <w:i/>
        </w:rPr>
        <w:t xml:space="preserve">resultaten of kopieën van de resultaten</w:t>
      </w:r>
      <w:r>
        <w:t xml:space="preserve"> aan het publiek toe </w:t>
      </w:r>
      <w:r>
        <w:rPr>
          <w:i/>
        </w:rPr>
        <w:t>te</w:t>
      </w:r>
      <w:r>
        <w:t xml:space="preserve"> staan of te verbieden, door verkoop of anderszins;</w:t>
      </w:r>
    </w:p>
    <w:p w14:paraId="2AA1B0DE" w14:textId="77777777">
      <w:pPr>
        <w:numPr>
          <w:ilvl w:val="0"/>
          <w:numId w:val="20"/>
        </w:numPr>
        <w:spacing w:before="100" w:beforeAutospacing="1" w:after="100" w:afterAutospacing="1"/>
        <w:ind w:left="426" w:hanging="426"/>
        <w:jc w:val="both"/>
        <w:rPr>
          <w:rFonts w:ascii="Garamond" w:hAnsi="Garamond"/>
        </w:rPr>
        <w:pStyle w:val="P68B1DB1-Normal1"/>
      </w:pPr>
      <w:r>
        <w:t xml:space="preserve">verhuur: het exclusieve recht om de verhuur of het uitlenen van de </w:t>
      </w:r>
      <w:r>
        <w:rPr>
          <w:i/>
        </w:rPr>
        <w:t xml:space="preserve">resultaten of kopieën van de resultaten</w:t>
      </w:r>
      <w:r>
        <w:t xml:space="preserve"> toe te staan of te verbieden</w:t>
      </w:r>
      <w:r>
        <w:rPr>
          <w:i/>
        </w:rPr>
        <w:t>;</w:t>
      </w:r>
    </w:p>
    <w:p w14:paraId="2AA1B0DF" w14:textId="77777777">
      <w:pPr>
        <w:numPr>
          <w:ilvl w:val="0"/>
          <w:numId w:val="20"/>
        </w:numPr>
        <w:spacing w:before="100" w:beforeAutospacing="1" w:after="100" w:afterAutospacing="1"/>
        <w:ind w:left="426" w:hanging="426"/>
        <w:jc w:val="both"/>
        <w:rPr>
          <w:rFonts w:ascii="Garamond" w:hAnsi="Garamond"/>
        </w:rPr>
        <w:pStyle w:val="P68B1DB1-Normal1"/>
      </w:pPr>
      <w:r>
        <w:t xml:space="preserve">aanpassing: het exclusieve recht om wijzigingen van de </w:t>
      </w:r>
      <w:r>
        <w:rPr>
          <w:i/>
        </w:rPr>
        <w:t>resultaten</w:t>
      </w:r>
      <w:r>
        <w:t xml:space="preserve"> toe te staan of te verbieden; </w:t>
      </w:r>
    </w:p>
    <w:p w14:paraId="2AA1B0E0" w14:textId="77777777">
      <w:pPr>
        <w:numPr>
          <w:ilvl w:val="0"/>
          <w:numId w:val="20"/>
        </w:numPr>
        <w:spacing w:before="100" w:beforeAutospacing="1" w:after="100" w:afterAutospacing="1"/>
        <w:ind w:left="426" w:hanging="426"/>
        <w:jc w:val="both"/>
        <w:rPr>
          <w:rFonts w:ascii="Garamond" w:hAnsi="Garamond"/>
        </w:rPr>
        <w:pStyle w:val="P68B1DB1-Normal1"/>
      </w:pPr>
      <w:r>
        <w:t xml:space="preserve">vertaling: het uitsluitende recht om elke vertaling, aanpassing, regeling, creatie van afgeleide werken op basis van de </w:t>
      </w:r>
      <w:r>
        <w:rPr>
          <w:i/>
        </w:rPr>
        <w:t>resultaten</w:t>
      </w:r>
      <w:r>
        <w:t xml:space="preserve"> en elke andere wijziging van de </w:t>
      </w:r>
      <w:r>
        <w:rPr>
          <w:i/>
        </w:rPr>
        <w:t>resultaten</w:t>
      </w:r>
      <w:r>
        <w:t xml:space="preserve"> toe te staan of te verbieden, met inachtneming van morele rechten van auteurs, indien van toepassing;</w:t>
      </w:r>
    </w:p>
    <w:p w14:paraId="2AA1B0E1" w14:textId="77777777">
      <w:pPr>
        <w:numPr>
          <w:ilvl w:val="0"/>
          <w:numId w:val="20"/>
        </w:numPr>
        <w:spacing w:before="100" w:beforeAutospacing="1" w:after="100" w:afterAutospacing="1"/>
        <w:ind w:left="426" w:hanging="426"/>
        <w:jc w:val="both"/>
        <w:rPr>
          <w:rFonts w:ascii="Garamond" w:hAnsi="Garamond"/>
        </w:rPr>
        <w:pStyle w:val="P68B1DB1-Normal1"/>
      </w:pPr>
      <w:r>
        <w:t xml:space="preserve">wanneer de </w:t>
      </w:r>
      <w:r>
        <w:rPr>
          <w:i/>
        </w:rPr>
        <w:t>resultaten</w:t>
      </w:r>
      <w:r>
        <w:t xml:space="preserve"> een database zijn of bevatten: het uitsluitende recht om de opvraging van de gehele of een wezenlijk deel van de inhoud van de databank naar een andere drager toe te staan of te verbieden, op enigerlei wijze of in welke vorm dan ook; en het uitsluitende recht om het hergebruik van de gehele of een wezenlijk deel van de inhoud van de databank toe te staan of te verbieden door middel van de verspreiding van kopieën, door verhuur, via online of andere vormen van verzending;</w:t>
      </w:r>
    </w:p>
    <w:p w14:paraId="2AA1B0E2" w14:textId="77777777">
      <w:pPr>
        <w:numPr>
          <w:ilvl w:val="0"/>
          <w:numId w:val="20"/>
        </w:numPr>
        <w:spacing w:before="100" w:beforeAutospacing="1" w:after="100" w:afterAutospacing="1"/>
        <w:ind w:left="426" w:hanging="426"/>
        <w:jc w:val="both"/>
        <w:rPr>
          <w:rFonts w:ascii="Garamond" w:hAnsi="Garamond"/>
        </w:rPr>
        <w:pStyle w:val="P68B1DB1-Normal1"/>
      </w:pPr>
      <w:r>
        <w:t xml:space="preserve">indien de </w:t>
      </w:r>
      <w:r>
        <w:rPr>
          <w:i/>
        </w:rPr>
        <w:t>resultaten</w:t>
      </w:r>
      <w:r>
        <w:t xml:space="preserve"> een octrooieerbaar voorwerp zijn of omvatten: het recht om ze als octrooi te registreren en dit octrooi ten volle te exploiteren;</w:t>
      </w:r>
    </w:p>
    <w:p w14:paraId="2AA1B0E3" w14:textId="77777777">
      <w:pPr>
        <w:numPr>
          <w:ilvl w:val="0"/>
          <w:numId w:val="20"/>
        </w:numPr>
        <w:spacing w:before="100" w:beforeAutospacing="1" w:after="100" w:afterAutospacing="1"/>
        <w:ind w:left="426" w:hanging="426"/>
        <w:jc w:val="both"/>
        <w:rPr>
          <w:rFonts w:ascii="Garamond" w:hAnsi="Garamond"/>
        </w:rPr>
        <w:pStyle w:val="P68B1DB1-Normal1"/>
      </w:pPr>
      <w:r>
        <w:t xml:space="preserve">indien de </w:t>
      </w:r>
      <w:r>
        <w:rPr>
          <w:i/>
        </w:rPr>
        <w:t>resultaten</w:t>
      </w:r>
      <w:r>
        <w:t xml:space="preserve"> logo’s of materialen bevatten die als merk kunnen worden geregistreerd: het recht om dergelijke logo’s of materialen als handelsmerk te registreren en verder te exploiteren en te gebruiken;</w:t>
      </w:r>
    </w:p>
    <w:p w14:paraId="2AA1B0E4" w14:textId="77777777">
      <w:pPr>
        <w:numPr>
          <w:ilvl w:val="0"/>
          <w:numId w:val="20"/>
        </w:numPr>
        <w:spacing w:before="100" w:beforeAutospacing="1" w:after="100" w:afterAutospacing="1"/>
        <w:ind w:left="426" w:hanging="426"/>
        <w:jc w:val="both"/>
        <w:rPr>
          <w:rFonts w:ascii="Garamond" w:hAnsi="Garamond"/>
        </w:rPr>
        <w:pStyle w:val="P68B1DB1-Normal1"/>
      </w:pPr>
      <w:r>
        <w:t xml:space="preserve">waar de </w:t>
      </w:r>
      <w:r>
        <w:rPr>
          <w:i/>
        </w:rPr>
        <w:t>resultaten</w:t>
      </w:r>
      <w:r>
        <w:t xml:space="preserve"> zijn of kennis bevatten: het recht om gebruik te maken van de knowhow die nodig is om gebruik te maken van de </w:t>
      </w:r>
      <w:r>
        <w:rPr>
          <w:i/>
        </w:rPr>
        <w:t>resultaten</w:t>
      </w:r>
      <w:r>
        <w:t xml:space="preserve"> waarin dit raamcontract voorziet, en het recht deze beschikbaar te stellen aan contractanten of subcontractanten die namens de aanbestedende dienst optreden, onder voorbehoud van de ondertekening van passende vertrouwelijkheidsverbintenissen, indien nodig;</w:t>
      </w:r>
    </w:p>
    <w:p w14:paraId="2AA1B0E5" w14:textId="77777777">
      <w:pPr>
        <w:numPr>
          <w:ilvl w:val="0"/>
          <w:numId w:val="20"/>
        </w:numPr>
        <w:spacing w:before="100" w:beforeAutospacing="1" w:after="100" w:afterAutospacing="1"/>
        <w:ind w:left="426" w:hanging="426"/>
        <w:jc w:val="both"/>
        <w:rPr>
          <w:rFonts w:ascii="Garamond" w:hAnsi="Garamond"/>
        </w:rPr>
        <w:pStyle w:val="P68B1DB1-Normal1"/>
      </w:pPr>
      <w:r>
        <w:t xml:space="preserve">wanneer de </w:t>
      </w:r>
      <w:r>
        <w:rPr>
          <w:i/>
        </w:rPr>
        <w:t>resultaten</w:t>
      </w:r>
      <w:r>
        <w:t xml:space="preserve"> documenten zijn:</w:t>
      </w:r>
    </w:p>
    <w:p w14:paraId="2AA1B0E6" w14:textId="69DB763C">
      <w:pPr>
        <w:numPr>
          <w:ilvl w:val="5"/>
          <w:numId w:val="21"/>
        </w:numPr>
        <w:tabs>
          <w:tab w:val="clear" w:pos="2160"/>
          <w:tab w:val="left" w:pos="993"/>
        </w:tabs>
        <w:spacing w:before="100" w:beforeAutospacing="1" w:after="100" w:afterAutospacing="1"/>
        <w:ind w:left="993" w:hanging="567"/>
        <w:jc w:val="both"/>
        <w:rPr>
          <w:rFonts w:ascii="Garamond" w:hAnsi="Garamond"/>
        </w:rPr>
        <w:pStyle w:val="P68B1DB1-Normal1"/>
      </w:pPr>
      <w:r>
        <w:t xml:space="preserve">het recht om het hergebruik van de documenten toe te staan overeenkomstig de daarin vastgestelde voorwaarden;</w:t>
      </w:r>
    </w:p>
    <w:p w14:paraId="2AA1B0E7" w14:textId="77777777">
      <w:pPr>
        <w:numPr>
          <w:ilvl w:val="5"/>
          <w:numId w:val="21"/>
        </w:numPr>
        <w:tabs>
          <w:tab w:val="clear" w:pos="2160"/>
          <w:tab w:val="left" w:pos="993"/>
        </w:tabs>
        <w:spacing w:before="100" w:beforeAutospacing="1" w:after="100" w:afterAutospacing="1"/>
        <w:ind w:left="993" w:hanging="567"/>
        <w:jc w:val="both"/>
        <w:rPr>
          <w:rFonts w:ascii="Garamond" w:hAnsi="Garamond"/>
        </w:rPr>
        <w:pStyle w:val="P68B1DB1-Normal1"/>
      </w:pPr>
      <w:r>
        <w:t xml:space="preserve">het recht om de </w:t>
      </w:r>
      <w:r>
        <w:rPr>
          <w:i/>
        </w:rPr>
        <w:t>resultaten</w:t>
      </w:r>
      <w:r>
        <w:t xml:space="preserve"> op te slaan en te archiveren in overeenstemming met de voor de aanbestedende dienst geldende regels voor documentbeheer, met inbegrip van digitalisering of omzetting van het formaat voor bewaring of nieuw gebruik; </w:t>
      </w:r>
    </w:p>
    <w:p w14:paraId="2AA1B0E8" w14:textId="77777777">
      <w:pPr>
        <w:numPr>
          <w:ilvl w:val="0"/>
          <w:numId w:val="20"/>
        </w:numPr>
        <w:spacing w:before="100" w:beforeAutospacing="1" w:after="100" w:afterAutospacing="1"/>
        <w:ind w:left="426" w:hanging="426"/>
        <w:jc w:val="both"/>
        <w:rPr>
          <w:rFonts w:ascii="Garamond" w:hAnsi="Garamond"/>
        </w:rPr>
        <w:pStyle w:val="P68B1DB1-Normal1"/>
      </w:pPr>
      <w:r>
        <w:t xml:space="preserve">wanneer de </w:t>
      </w:r>
      <w:r>
        <w:rPr>
          <w:i/>
        </w:rPr>
        <w:t>resultaten</w:t>
      </w:r>
      <w:r>
        <w:t xml:space="preserve"> software zijn of bevatten, met inbegrip van broncode, objectcode en, in voorkomend geval, documentatie, voorbereidende materialen en handleidingen, naast de andere in dit artikel genoemde rechten:</w:t>
      </w:r>
    </w:p>
    <w:p w14:paraId="2AA1B0E9" w14:textId="62F8BD9C">
      <w:pPr>
        <w:numPr>
          <w:ilvl w:val="5"/>
          <w:numId w:val="26"/>
        </w:numPr>
        <w:tabs>
          <w:tab w:val="clear" w:pos="2160"/>
          <w:tab w:val="num" w:pos="993"/>
        </w:tabs>
        <w:spacing w:before="100" w:beforeAutospacing="1" w:after="100" w:afterAutospacing="1"/>
        <w:ind w:left="993" w:hanging="567"/>
        <w:jc w:val="both"/>
        <w:rPr>
          <w:rFonts w:ascii="Garamond" w:hAnsi="Garamond"/>
        </w:rPr>
        <w:pStyle w:val="P68B1DB1-Normal1"/>
      </w:pPr>
      <w:r>
        <w:t xml:space="preserve">eindgebruikersrechten, voor elk gebruik door de aanbestedende dienst of door onderaannemers die voortvloeien uit dit raamcontract en uit de intentie van de partijen;</w:t>
      </w:r>
    </w:p>
    <w:p w14:paraId="2AA1B0EA" w14:textId="77777777">
      <w:pPr>
        <w:numPr>
          <w:ilvl w:val="5"/>
          <w:numId w:val="21"/>
        </w:numPr>
        <w:tabs>
          <w:tab w:val="clear" w:pos="2160"/>
          <w:tab w:val="left" w:pos="993"/>
        </w:tabs>
        <w:spacing w:before="100" w:beforeAutospacing="1" w:after="100" w:afterAutospacing="1"/>
        <w:ind w:left="993" w:hanging="567"/>
        <w:jc w:val="both"/>
        <w:rPr>
          <w:rFonts w:ascii="Garamond" w:hAnsi="Garamond"/>
        </w:rPr>
        <w:pStyle w:val="P68B1DB1-Normal1"/>
      </w:pPr>
      <w:r>
        <w:t xml:space="preserve">het recht om zowel de broncode als de objectcode te ontvangen;</w:t>
      </w:r>
    </w:p>
    <w:p w14:paraId="2AA1B0EB" w14:textId="7B8EE7B4">
      <w:pPr>
        <w:numPr>
          <w:ilvl w:val="0"/>
          <w:numId w:val="20"/>
        </w:numPr>
        <w:spacing w:before="100" w:beforeAutospacing="1" w:after="100" w:afterAutospacing="1"/>
        <w:ind w:left="426" w:hanging="426"/>
        <w:jc w:val="both"/>
        <w:rPr>
          <w:rFonts w:ascii="Garamond" w:hAnsi="Garamond"/>
        </w:rPr>
        <w:pStyle w:val="P68B1DB1-Normal1"/>
      </w:pPr>
      <w:r>
        <w:t xml:space="preserve">het recht om aan derden een licentie te verlenen voor alle exclusieve rechten of van de in dit raamcontract vastgestelde exploitatiewijzen; voor </w:t>
      </w:r>
      <w:r>
        <w:rPr>
          <w:i/>
        </w:rPr>
        <w:t xml:space="preserve">reeds bestaande materialen</w:t>
      </w:r>
      <w:r>
        <w:t xml:space="preserve"> die alleen aan de aanbestedende dienst in licentie zijn gegeven, is het recht op sublicentie echter niet van toepassing, behalve in de twee gevallen waarin artikel II.13.2. voorziet; </w:t>
      </w:r>
    </w:p>
    <w:p w14:paraId="2AA1B0EC" w14:textId="77777777">
      <w:pPr>
        <w:numPr>
          <w:ilvl w:val="0"/>
          <w:numId w:val="20"/>
        </w:numPr>
        <w:spacing w:before="100" w:beforeAutospacing="1" w:after="100" w:afterAutospacing="1"/>
        <w:ind w:left="426" w:hanging="426"/>
        <w:jc w:val="both"/>
        <w:rPr>
          <w:rFonts w:ascii="Garamond" w:hAnsi="Garamond"/>
        </w:rPr>
        <w:pStyle w:val="P68B1DB1-Normal1"/>
      </w:pPr>
      <w:r>
        <w:t xml:space="preserve">voor zover de contractant zich kan beroepen op morele rechten, het recht voor de aanbestedende dienst om, tenzij in dit raamcontract anders is bepaald, de </w:t>
      </w:r>
      <w:r>
        <w:rPr>
          <w:i/>
        </w:rPr>
        <w:t>resultaten</w:t>
      </w:r>
      <w:r>
        <w:t xml:space="preserve"> te publiceren met of zonder vermelding van de naam(en) van de </w:t>
      </w:r>
      <w:r>
        <w:rPr>
          <w:i/>
        </w:rPr>
        <w:t>maker</w:t>
      </w:r>
      <w:r>
        <w:t xml:space="preserve">(s), en het recht om te beslissen wanneer en of de </w:t>
      </w:r>
      <w:r>
        <w:rPr>
          <w:i/>
        </w:rPr>
        <w:t>resultaten</w:t>
      </w:r>
      <w:r>
        <w:t xml:space="preserve"> openbaar mogen worden gemaakt en gepubliceerd.</w:t>
      </w:r>
    </w:p>
    <w:p w14:paraId="2AA1B0ED" w14:textId="345BE305">
      <w:pPr>
        <w:spacing w:before="100" w:beforeAutospacing="1" w:after="100" w:afterAutospacing="1"/>
        <w:jc w:val="both"/>
        <w:rPr>
          <w:rFonts w:ascii="Garamond" w:hAnsi="Garamond"/>
        </w:rPr>
        <w:pStyle w:val="P68B1DB1-Normal1"/>
      </w:pPr>
      <w:r>
        <w:t xml:space="preserve">De contractant garandeert dat de uitsluitende rechten en exploitatiewijzen door de aanbestedende dienst kunnen worden uitgeoefend op alle delen van de </w:t>
      </w:r>
      <w:r>
        <w:rPr>
          <w:i/>
        </w:rPr>
        <w:t>resultaten</w:t>
      </w:r>
      <w:r>
        <w:t xml:space="preserve">, hetzij via een eigendomsoverdracht van de rechten, op de onderdelen die specifiek door de contractant zijn gecreëerd, of via een licentie van de reeds bestaande rechten, op die onderdelen die bestaan uit </w:t>
      </w:r>
      <w:r>
        <w:rPr>
          <w:i/>
        </w:rPr>
        <w:t xml:space="preserve">reeds bestaande materialen</w:t>
      </w:r>
      <w:r>
        <w:t>.</w:t>
      </w:r>
    </w:p>
    <w:p w14:paraId="2AA1B0EE" w14:textId="77777777">
      <w:pPr>
        <w:spacing w:before="100" w:beforeAutospacing="1" w:after="100" w:afterAutospacing="1"/>
        <w:jc w:val="both"/>
        <w:rPr>
          <w:rFonts w:ascii="Garamond" w:hAnsi="Garamond"/>
          <w:snapToGrid w:val="0"/>
        </w:rPr>
        <w:pStyle w:val="P68B1DB1-Normal1"/>
      </w:pPr>
      <w:r>
        <w:t xml:space="preserve">Wanneer </w:t>
      </w:r>
      <w:r>
        <w:rPr>
          <w:i/>
        </w:rPr>
        <w:t xml:space="preserve">reeds bestaande materialen</w:t>
      </w:r>
      <w:r>
        <w:t xml:space="preserve"> in de </w:t>
      </w:r>
      <w:r>
        <w:rPr>
          <w:i/>
        </w:rPr>
        <w:t>resultaten</w:t>
      </w:r>
      <w:r>
        <w:t xml:space="preserve"> worden opgenomen, kan de aanbestedende dienst redelijke beperkingen aanvaarden die gevolgen hebben voor de bovengenoemde lijst, mits deze materialen gemakkelijk identificeerbaar zijn en van de rest kunnen worden gescheiden, dat zij niet overeenstemmen met wezenlijke elementen van de </w:t>
      </w:r>
      <w:r>
        <w:rPr>
          <w:i/>
        </w:rPr>
        <w:t>resultaten</w:t>
      </w:r>
      <w:r>
        <w:t xml:space="preserve">, en dat er, indien de noodzaak zich voordoet, bevredigende vervangingsoplossingen bestaan, zonder extra kosten voor de aanbestedende dienst. In dat geval moet de contractant de aanbestedende dienst duidelijk in kennis stellen alvorens een dergelijke keuze te maken en de aanbestedende dienst heeft het recht deze te weigeren.</w:t>
      </w:r>
    </w:p>
    <w:p w14:paraId="2AA1B0EF" w14:textId="77777777">
      <w:pPr>
        <w:pStyle w:val="P68B1DB1-Heading39"/>
        <w:rPr>
          <w:rFonts w:ascii="Garamond" w:hAnsi="Garamond"/>
          <w:snapToGrid w:val="0"/>
        </w:rPr>
      </w:pPr>
      <w:r>
        <w:t xml:space="preserve">Identificatie van reeds bestaande rechten </w:t>
      </w:r>
    </w:p>
    <w:p w14:paraId="2AA1B0F0" w14:textId="77777777">
      <w:pPr>
        <w:spacing w:before="100" w:beforeAutospacing="1" w:after="100" w:afterAutospacing="1"/>
        <w:jc w:val="both"/>
        <w:rPr>
          <w:rFonts w:ascii="Garamond" w:hAnsi="Garamond"/>
          <w:snapToGrid w:val="0"/>
        </w:rPr>
        <w:pStyle w:val="P68B1DB1-Normal1"/>
      </w:pPr>
      <w:r>
        <w:t xml:space="preserve">Bij het leveren van de </w:t>
      </w:r>
      <w:r>
        <w:rPr>
          <w:i/>
        </w:rPr>
        <w:t>resultaten</w:t>
      </w:r>
      <w:r>
        <w:t xml:space="preserve"> moet de contractant garanderen dat, voor elk gebruik dat de aanbestedende dienst binnen de in dit raamcontract gestelde grenzen kan overwegen, de nieuw gecreëerde onderdelen en het </w:t>
      </w:r>
      <w:r>
        <w:rPr>
          <w:i/>
        </w:rPr>
        <w:t xml:space="preserve">reeds bestaande materiaal</w:t>
      </w:r>
      <w:r>
        <w:t xml:space="preserve"> dat in de </w:t>
      </w:r>
      <w:r>
        <w:rPr>
          <w:i/>
        </w:rPr>
        <w:t>resultaten</w:t>
      </w:r>
      <w:r>
        <w:t xml:space="preserve"> is verwerkt, vrij zijn van vorderingen van </w:t>
      </w:r>
      <w:r>
        <w:rPr>
          <w:i/>
        </w:rPr>
        <w:t>makers</w:t>
      </w:r>
      <w:r>
        <w:t xml:space="preserve"> of derden en alle noodzakelijke </w:t>
      </w:r>
      <w:r>
        <w:rPr>
          <w:i/>
        </w:rPr>
        <w:t xml:space="preserve">reeds bestaande rechten</w:t>
      </w:r>
      <w:r>
        <w:t xml:space="preserve"> zijn verkregen of in licentie zijn gegeven. </w:t>
      </w:r>
    </w:p>
    <w:p w14:paraId="2AA1B0F1" w14:textId="77777777">
      <w:pPr>
        <w:spacing w:before="100" w:beforeAutospacing="1" w:after="100" w:afterAutospacing="1"/>
        <w:jc w:val="both"/>
        <w:rPr>
          <w:rFonts w:ascii="Garamond" w:hAnsi="Garamond"/>
          <w:snapToGrid w:val="0"/>
        </w:rPr>
        <w:pStyle w:val="P68B1DB1-Normal1"/>
      </w:pPr>
      <w:r>
        <w:t xml:space="preserve">Daartoe stelt de contractant een lijst op van alle </w:t>
      </w:r>
      <w:r>
        <w:rPr>
          <w:i/>
        </w:rPr>
        <w:t xml:space="preserve">reeds bestaande rechten op</w:t>
      </w:r>
      <w:r>
        <w:t xml:space="preserve"> de </w:t>
      </w:r>
      <w:r>
        <w:rPr>
          <w:i/>
        </w:rPr>
        <w:t>resultaten</w:t>
      </w:r>
      <w:r>
        <w:t xml:space="preserve"> van dit raamcontract of delen daarvan, met inbegrip van de identificatie van de eigenaars van de rechten. Indien er geen </w:t>
      </w:r>
      <w:r>
        <w:rPr>
          <w:i/>
        </w:rPr>
        <w:t xml:space="preserve">reeds bestaande rechten</w:t>
      </w:r>
      <w:r>
        <w:t xml:space="preserve"> op de </w:t>
      </w:r>
      <w:r>
        <w:rPr>
          <w:i/>
        </w:rPr>
        <w:t>resultaten</w:t>
      </w:r>
      <w:r>
        <w:t xml:space="preserve"> bestaan, moet de contractant daartoe een verklaring overleggen. De contractant moet deze lijst of verklaring uiterlijk samen met de factuur voor de betaling van het saldo aan de aanbestedende dienst verstrekken. </w:t>
      </w:r>
    </w:p>
    <w:p w14:paraId="2AA1B0F2" w14:textId="77777777">
      <w:pPr>
        <w:pStyle w:val="P68B1DB1-Heading39"/>
        <w:rPr>
          <w:rFonts w:ascii="Garamond" w:hAnsi="Garamond"/>
          <w:snapToGrid w:val="0"/>
        </w:rPr>
      </w:pPr>
      <w:r>
        <w:tab/>
        <w:t xml:space="preserve">Bewijs van toekenning van reeds bestaande rechten </w:t>
      </w:r>
    </w:p>
    <w:p w14:paraId="2AA1B0F3" w14:textId="6CA408D0">
      <w:pPr>
        <w:spacing w:before="100" w:beforeAutospacing="1" w:after="100" w:afterAutospacing="1"/>
        <w:jc w:val="both"/>
        <w:rPr>
          <w:rFonts w:ascii="Garamond" w:hAnsi="Garamond"/>
          <w:snapToGrid w:val="0"/>
        </w:rPr>
        <w:pStyle w:val="P68B1DB1-Normal1"/>
      </w:pPr>
      <w:r>
        <w:t xml:space="preserve">Op verzoek van de aanbestedende dienst moet de contractant, naast de in artikel II.13.4 genoemde lijst, aantonen dat hij de eigendom of het recht heeft om alle in de lijst opgenomen </w:t>
      </w:r>
      <w:r>
        <w:rPr>
          <w:i/>
        </w:rPr>
        <w:t xml:space="preserve">reeds bestaande rechten te gebruiken, met uitzondering van de rechten</w:t>
      </w:r>
      <w:r>
        <w:t xml:space="preserve"> die eigendom zijn of in licentie zijn van de aanbestedende dienst. De aanbestedende dienst kan dit bewijs ook na afloop van dit raamcontract opvragen.</w:t>
      </w:r>
    </w:p>
    <w:p w14:paraId="2AA1B0F4" w14:textId="77777777">
      <w:pPr>
        <w:spacing w:before="100" w:beforeAutospacing="1" w:after="100" w:afterAutospacing="1"/>
        <w:jc w:val="both"/>
        <w:rPr>
          <w:rFonts w:ascii="Garamond" w:hAnsi="Garamond"/>
          <w:snapToGrid w:val="0"/>
        </w:rPr>
        <w:pStyle w:val="P68B1DB1-Normal1"/>
      </w:pPr>
      <w:r>
        <w:t xml:space="preserve">Deze bepaling is ook van toepassing op beeldrechten en geluidsopnamen.</w:t>
      </w:r>
    </w:p>
    <w:p w14:paraId="2AA1B0F5" w14:textId="77777777">
      <w:pPr>
        <w:spacing w:before="100" w:beforeAutospacing="1" w:after="100" w:afterAutospacing="1"/>
        <w:jc w:val="both"/>
        <w:rPr>
          <w:rFonts w:ascii="Garamond" w:hAnsi="Garamond"/>
          <w:snapToGrid w:val="0"/>
        </w:rPr>
        <w:pStyle w:val="P68B1DB1-Normal1"/>
      </w:pPr>
      <w:r>
        <w:t xml:space="preserve">Dit bewijs kan bijvoorbeeld verwijzen naar rechten op: delen van andere documenten, afbeeldingen, grafieken, geluiden, muziek, tabellen, gegevens, software, technische uitvindingen, knowhow, IT-ontwikkelingsinstrumenten, routines, subroutines of andere programma’s („achtergrondtechnologie”), concepten, ontwerpen, installaties of kunstwerken, gegevens, bron- of achtergrondmaterialen of andere delen van externe oorsprong.</w:t>
      </w:r>
    </w:p>
    <w:p w14:paraId="2AA1B0F6" w14:textId="77777777">
      <w:pPr>
        <w:spacing w:before="100" w:beforeAutospacing="1" w:after="100" w:afterAutospacing="1"/>
        <w:jc w:val="both"/>
        <w:rPr>
          <w:rFonts w:ascii="Garamond" w:hAnsi="Garamond"/>
        </w:rPr>
        <w:pStyle w:val="P68B1DB1-Normal1"/>
      </w:pPr>
      <w:r>
        <w:t xml:space="preserve">Dit bewijs moet, in voorkomend geval, omvatten: </w:t>
      </w:r>
    </w:p>
    <w:p w14:paraId="2AA1B0F7" w14:textId="77777777">
      <w:pPr>
        <w:numPr>
          <w:ilvl w:val="0"/>
          <w:numId w:val="19"/>
        </w:numPr>
        <w:spacing w:before="100" w:beforeAutospacing="1" w:after="100" w:afterAutospacing="1"/>
        <w:rPr>
          <w:rFonts w:ascii="Garamond" w:hAnsi="Garamond"/>
        </w:rPr>
        <w:pStyle w:val="P68B1DB1-Normal1"/>
      </w:pPr>
      <w:r>
        <w:t xml:space="preserve">de naam en het versienummer van een softwareproduct; </w:t>
      </w:r>
    </w:p>
    <w:p w14:paraId="2AA1B0F8" w14:textId="77777777">
      <w:pPr>
        <w:numPr>
          <w:ilvl w:val="0"/>
          <w:numId w:val="19"/>
        </w:numPr>
        <w:spacing w:before="100" w:beforeAutospacing="1" w:after="100" w:afterAutospacing="1"/>
        <w:rPr>
          <w:rFonts w:ascii="Garamond" w:hAnsi="Garamond"/>
        </w:rPr>
        <w:pStyle w:val="P68B1DB1-Normal1"/>
      </w:pPr>
      <w:r>
        <w:t xml:space="preserve">de volledige identificatie van het werk en de auteur, ontwikkelaar, </w:t>
      </w:r>
      <w:r>
        <w:rPr>
          <w:i/>
        </w:rPr>
        <w:t>maker</w:t>
      </w:r>
      <w:r>
        <w:t xml:space="preserve">, vertaler, persoon in de gegevensinvoer, grafisch ontwerper, uitgever, redacteur, fotograaf, producent; </w:t>
      </w:r>
    </w:p>
    <w:p w14:paraId="2AA1B0F9" w14:textId="77777777">
      <w:pPr>
        <w:numPr>
          <w:ilvl w:val="0"/>
          <w:numId w:val="19"/>
        </w:numPr>
        <w:spacing w:before="100" w:beforeAutospacing="1" w:after="100" w:afterAutospacing="1"/>
        <w:rPr>
          <w:rFonts w:ascii="Garamond" w:hAnsi="Garamond"/>
        </w:rPr>
        <w:pStyle w:val="P68B1DB1-Normal1"/>
      </w:pPr>
      <w:r>
        <w:t xml:space="preserve">een kopie van de licentie voor het gebruik van het product of van de overeenkomst waarbij de desbetreffende rechten aan de contractant worden toegekend, of een verwijzing naar deze licentie; </w:t>
      </w:r>
    </w:p>
    <w:p w14:paraId="2AA1B0FA" w14:textId="77777777">
      <w:pPr>
        <w:numPr>
          <w:ilvl w:val="0"/>
          <w:numId w:val="19"/>
        </w:numPr>
        <w:spacing w:before="100" w:beforeAutospacing="1" w:after="100" w:afterAutospacing="1"/>
        <w:rPr>
          <w:rFonts w:ascii="Garamond" w:hAnsi="Garamond"/>
        </w:rPr>
        <w:pStyle w:val="P68B1DB1-Normal1"/>
      </w:pPr>
      <w:r>
        <w:t xml:space="preserve">een kopie van de overeenkomst of een uittreksel uit de arbeidsovereenkomst waarbij de desbetreffende rechten aan de contractant worden toegekend wanneer delen van de </w:t>
      </w:r>
      <w:r>
        <w:rPr>
          <w:i/>
        </w:rPr>
        <w:t>resultaten</w:t>
      </w:r>
      <w:r>
        <w:t xml:space="preserve"> door zijn </w:t>
      </w:r>
      <w:r>
        <w:rPr>
          <w:i/>
        </w:rPr>
        <w:t>personeel</w:t>
      </w:r>
      <w:r>
        <w:t xml:space="preserve"> zijn gecreëerd; </w:t>
      </w:r>
    </w:p>
    <w:p w14:paraId="2AA1B0FB" w14:textId="77777777">
      <w:pPr>
        <w:numPr>
          <w:ilvl w:val="0"/>
          <w:numId w:val="19"/>
        </w:numPr>
        <w:spacing w:before="100" w:beforeAutospacing="1" w:after="100" w:afterAutospacing="1"/>
        <w:rPr>
          <w:rFonts w:ascii="Garamond" w:hAnsi="Garamond"/>
        </w:rPr>
        <w:pStyle w:val="P68B1DB1-Normal1"/>
      </w:pPr>
      <w:r>
        <w:t xml:space="preserve">de tekst van de eventuele kennisgeving van de disclaimer.</w:t>
      </w:r>
    </w:p>
    <w:p w14:paraId="2AA1B0FC" w14:textId="77777777">
      <w:pPr>
        <w:spacing w:before="100" w:beforeAutospacing="1" w:after="100" w:afterAutospacing="1"/>
        <w:jc w:val="both"/>
        <w:rPr>
          <w:rFonts w:ascii="Garamond" w:hAnsi="Garamond"/>
          <w:snapToGrid w:val="0"/>
        </w:rPr>
        <w:pStyle w:val="P68B1DB1-Normal1"/>
      </w:pPr>
      <w:r>
        <w:t xml:space="preserve">Bewijsverschaffing ontslaat de contractant niet van zijn verantwoordelijkheden indien wordt vastgesteld dat hij niet over de nodige rechten beschikt, ongeacht wanneer en door wie dit feit wordt onthuld. </w:t>
      </w:r>
    </w:p>
    <w:p w14:paraId="2AA1B0FD" w14:textId="77777777">
      <w:pPr>
        <w:spacing w:before="100" w:beforeAutospacing="1" w:after="100" w:afterAutospacing="1"/>
        <w:jc w:val="both"/>
        <w:rPr>
          <w:rFonts w:ascii="Garamond" w:hAnsi="Garamond"/>
        </w:rPr>
        <w:pStyle w:val="P68B1DB1-Normal1"/>
      </w:pPr>
      <w:r>
        <w:t xml:space="preserve">De contractant garandeert ook dat hij over de relevante rechten of bevoegdheden beschikt om de overdracht uit te voeren en dat hij de betaling van alle verschuldigde vergoedingen, met inbegrip van aan rechtenbeheerders verschuldigde vergoedingen, in verband met de </w:t>
      </w:r>
      <w:r>
        <w:rPr>
          <w:i/>
        </w:rPr>
        <w:t>eindresultaten</w:t>
      </w:r>
      <w:r>
        <w:t xml:space="preserve"> heeft betaald of heeft geverifieerd.</w:t>
      </w:r>
    </w:p>
    <w:p w14:paraId="2AA1B0FE" w14:textId="77777777">
      <w:pPr>
        <w:pStyle w:val="P68B1DB1-Heading39"/>
        <w:rPr>
          <w:rFonts w:ascii="Garamond" w:hAnsi="Garamond"/>
          <w:snapToGrid w:val="0"/>
        </w:rPr>
      </w:pPr>
      <w:r>
        <w:t xml:space="preserve">Offerte van werken in het resultaat</w:t>
      </w:r>
    </w:p>
    <w:p w14:paraId="2AA1B0FF" w14:textId="77777777">
      <w:pPr>
        <w:spacing w:before="100" w:beforeAutospacing="1" w:after="100" w:afterAutospacing="1"/>
        <w:jc w:val="both"/>
        <w:rPr>
          <w:rFonts w:ascii="Garamond" w:hAnsi="Garamond"/>
          <w:snapToGrid w:val="0"/>
        </w:rPr>
        <w:pStyle w:val="P68B1DB1-Normal1"/>
      </w:pPr>
      <w:r>
        <w:t xml:space="preserve">In het </w:t>
      </w:r>
      <w:r>
        <w:rPr>
          <w:i/>
        </w:rPr>
        <w:t>resultaat</w:t>
      </w:r>
      <w:r>
        <w:t xml:space="preserve"> moet de contractant duidelijk alle offertes van bestaande werken vermelden. De volledige referentie moet, voor zover van toepassing, het volgende omvatten: naam van de auteur, titel van het werk, datum en plaats van publicatie, datum van creatie, adres van publicatie op internet, nummer, volume en andere informatie die het mogelijk maakt de oorsprong gemakkelijk te identificeren. </w:t>
      </w:r>
    </w:p>
    <w:p w14:paraId="2AA1B100" w14:textId="77777777">
      <w:pPr>
        <w:pStyle w:val="P68B1DB1-Heading39"/>
        <w:rPr>
          <w:rFonts w:ascii="Garamond" w:hAnsi="Garamond"/>
          <w:snapToGrid w:val="0"/>
        </w:rPr>
      </w:pPr>
      <w:r>
        <w:t xml:space="preserve">Morele rechten van scheppers</w:t>
      </w:r>
    </w:p>
    <w:p w14:paraId="2AA1B101" w14:textId="77777777">
      <w:pPr>
        <w:spacing w:before="100" w:beforeAutospacing="1" w:after="100" w:afterAutospacing="1"/>
        <w:jc w:val="both"/>
        <w:rPr>
          <w:rFonts w:ascii="Garamond" w:hAnsi="Garamond"/>
          <w:snapToGrid w:val="0"/>
        </w:rPr>
        <w:pStyle w:val="P68B1DB1-Normal1"/>
      </w:pPr>
      <w:r>
        <w:t xml:space="preserve">Door het leveren van de </w:t>
      </w:r>
      <w:r>
        <w:rPr>
          <w:i/>
        </w:rPr>
        <w:t>resultaten</w:t>
      </w:r>
      <w:r>
        <w:t xml:space="preserve"> garandeert de contractant dat de </w:t>
      </w:r>
      <w:r>
        <w:rPr>
          <w:i/>
        </w:rPr>
        <w:t>makers</w:t>
      </w:r>
      <w:r>
        <w:t xml:space="preserve"> geen bezwaar zullen maken tegen het volgende op grond van hun morele rechten onder auteursrecht: </w:t>
      </w:r>
    </w:p>
    <w:p w14:paraId="2AA1B102" w14:textId="77777777">
      <w:pPr>
        <w:numPr>
          <w:ilvl w:val="0"/>
          <w:numId w:val="27"/>
        </w:numPr>
        <w:spacing w:before="100" w:beforeAutospacing="1" w:after="100" w:afterAutospacing="1"/>
        <w:jc w:val="both"/>
        <w:rPr>
          <w:rFonts w:ascii="Garamond" w:hAnsi="Garamond"/>
        </w:rPr>
        <w:pStyle w:val="P68B1DB1-Normal1"/>
      </w:pPr>
      <w:r>
        <w:t xml:space="preserve">dat hun namen al dan niet worden vermeld wanneer de </w:t>
      </w:r>
      <w:r>
        <w:rPr>
          <w:i/>
        </w:rPr>
        <w:t>resultaten</w:t>
      </w:r>
      <w:r>
        <w:t xml:space="preserve"> aan het publiek worden gepresenteerd; </w:t>
      </w:r>
    </w:p>
    <w:p w14:paraId="2AA1B103" w14:textId="77777777">
      <w:pPr>
        <w:numPr>
          <w:ilvl w:val="0"/>
          <w:numId w:val="27"/>
        </w:numPr>
        <w:spacing w:before="100" w:beforeAutospacing="1" w:after="100" w:afterAutospacing="1"/>
        <w:jc w:val="both"/>
        <w:rPr>
          <w:rFonts w:ascii="Garamond" w:hAnsi="Garamond"/>
        </w:rPr>
        <w:pStyle w:val="P68B1DB1-Normal1"/>
      </w:pPr>
      <w:r>
        <w:t xml:space="preserve">dat de </w:t>
      </w:r>
      <w:r>
        <w:rPr>
          <w:i/>
        </w:rPr>
        <w:t>resultaten</w:t>
      </w:r>
      <w:r>
        <w:t xml:space="preserve"> al dan niet worden bekendgemaakt nadat zij in hun definitieve versie aan de aanbestedende dienst zijn verstrekt; </w:t>
      </w:r>
    </w:p>
    <w:p w14:paraId="2AA1B104" w14:textId="77777777">
      <w:pPr>
        <w:numPr>
          <w:ilvl w:val="0"/>
          <w:numId w:val="27"/>
        </w:numPr>
        <w:spacing w:before="100" w:beforeAutospacing="1" w:after="100" w:afterAutospacing="1"/>
        <w:jc w:val="both"/>
        <w:rPr>
          <w:rFonts w:ascii="Garamond" w:hAnsi="Garamond"/>
        </w:rPr>
        <w:pStyle w:val="P68B1DB1-Normal1"/>
      </w:pPr>
      <w:r>
        <w:t xml:space="preserve">dat de </w:t>
      </w:r>
      <w:r>
        <w:rPr>
          <w:i/>
        </w:rPr>
        <w:t>resultaten</w:t>
      </w:r>
      <w:r>
        <w:t xml:space="preserve"> worden aangepast, mits dit gebeurt op een wijze die de eer of reputatie van de </w:t>
      </w:r>
      <w:r>
        <w:rPr>
          <w:i/>
        </w:rPr>
        <w:t>schepper</w:t>
      </w:r>
      <w:r>
        <w:t xml:space="preserve">niet schaadt. </w:t>
      </w:r>
    </w:p>
    <w:p w14:paraId="2AA1B105" w14:textId="77777777">
      <w:pPr>
        <w:spacing w:before="100" w:beforeAutospacing="1" w:after="100" w:afterAutospacing="1"/>
        <w:jc w:val="both"/>
        <w:rPr>
          <w:rFonts w:ascii="Garamond" w:hAnsi="Garamond"/>
          <w:snapToGrid w:val="0"/>
        </w:rPr>
        <w:pStyle w:val="P68B1DB1-Normal1"/>
      </w:pPr>
      <w:r>
        <w:t xml:space="preserve">Indien er morele rechten kunnen bestaan op delen van de door het auteursrecht beschermde </w:t>
      </w:r>
      <w:r>
        <w:rPr>
          <w:i/>
        </w:rPr>
        <w:t>resultaten</w:t>
      </w:r>
      <w:r>
        <w:t xml:space="preserve">, moet de contractant de toestemming van de </w:t>
      </w:r>
      <w:r>
        <w:rPr>
          <w:i/>
        </w:rPr>
        <w:t>makers</w:t>
      </w:r>
      <w:r>
        <w:t xml:space="preserve"> verkrijgen met betrekking tot het verlenen of afstand doen van de relevante morele rechten in overeenstemming met de toepasselijke wettelijke bepalingen en bereid zijn om op verzoek schriftelijk bewijs te leveren. </w:t>
      </w:r>
    </w:p>
    <w:p w14:paraId="2AA1B106" w14:textId="77777777">
      <w:pPr>
        <w:pStyle w:val="P68B1DB1-Heading39"/>
        <w:rPr>
          <w:rFonts w:ascii="Garamond" w:hAnsi="Garamond"/>
          <w:snapToGrid w:val="0"/>
        </w:rPr>
      </w:pPr>
      <w:r>
        <w:t xml:space="preserve">Beeldrechten en geluidsopnamen </w:t>
      </w:r>
    </w:p>
    <w:p w14:paraId="2AA1B107" w14:textId="77777777">
      <w:pPr>
        <w:spacing w:before="100" w:beforeAutospacing="1" w:after="100" w:afterAutospacing="1"/>
        <w:jc w:val="both"/>
        <w:rPr>
          <w:rFonts w:ascii="Garamond" w:hAnsi="Garamond"/>
        </w:rPr>
        <w:pStyle w:val="P68B1DB1-Normal1"/>
      </w:pPr>
      <w:r>
        <w:t xml:space="preserve">Indien natuurlijke personen in een </w:t>
      </w:r>
      <w:r>
        <w:rPr>
          <w:i/>
        </w:rPr>
        <w:t>resultaat</w:t>
      </w:r>
      <w:r>
        <w:t xml:space="preserve"> verschijnen of hun stem of enig ander privé-element op herkenbare wijze wordt vastgelegd, moet de contractant een verklaring van deze personen (of, in het geval van minderjarigen, door de personen die het ouderlijk gezag uitoefenen) verkrijgen met toestemming voor het beschreven gebruik van hun beeld, spraak of privé-element en, op verzoek, een kopie van de toestemming aan de aanbestedende dienst voorleggen. De contractant moet de nodige maatregelen nemen om deze toestemming te verkrijgen in overeenstemming met de toepasselijke wettelijke bepalingen. </w:t>
      </w:r>
    </w:p>
    <w:p w14:paraId="2AA1B108" w14:textId="77777777">
      <w:pPr>
        <w:pStyle w:val="P68B1DB1-Heading39"/>
        <w:rPr>
          <w:rFonts w:ascii="Garamond" w:hAnsi="Garamond"/>
          <w:snapToGrid w:val="0"/>
        </w:rPr>
      </w:pPr>
      <w:r>
        <w:t xml:space="preserve">Auteursrechtelijke kennisgeving voor reeds bestaande rechten</w:t>
      </w:r>
    </w:p>
    <w:p w14:paraId="2AA1B109" w14:textId="12C03C30">
      <w:pPr>
        <w:spacing w:before="100" w:beforeAutospacing="1" w:after="100" w:afterAutospacing="1"/>
        <w:jc w:val="both"/>
        <w:rPr>
          <w:rFonts w:ascii="Garamond" w:hAnsi="Garamond"/>
        </w:rPr>
        <w:pStyle w:val="P68B1DB1-Normal1"/>
      </w:pPr>
      <w:r>
        <w:t xml:space="preserve">Wanneer de contractant </w:t>
      </w:r>
      <w:r>
        <w:rPr>
          <w:i/>
        </w:rPr>
        <w:t xml:space="preserve">reeds bestaande rechten</w:t>
      </w:r>
      <w:r>
        <w:t xml:space="preserve"> op delen van de </w:t>
      </w:r>
      <w:r>
        <w:rPr>
          <w:i/>
        </w:rPr>
        <w:t>resultaten</w:t>
      </w:r>
      <w:r>
        <w:t xml:space="preserve"> behoudt, moet in die zin een verwijzing worden ingevoegd wanneer het </w:t>
      </w:r>
      <w:r>
        <w:rPr>
          <w:i/>
        </w:rPr>
        <w:t>resultaat</w:t>
      </w:r>
      <w:r>
        <w:t xml:space="preserve"> wordt gebruikt zoals bepaald in artikel I.10.1, met de volgende disclaimer: „© — jaar — Europese scholen. Alle rechten voorbehouden. Bepaalde onderdelen zijn in licentie gegeven onder voorwaarden aan de Europese scholen (ES) of met een andere gelijkwaardige disclaimer die de aanbestedende dienst het beste geschikt acht, of zoals de partijen per geval overeenstemming kunnen bereiken. Dit geldt niet wanneer het invoegen van een dergelijke verwijzing onmogelijk zou zijn, met name om praktische redenen.</w:t>
      </w:r>
    </w:p>
    <w:p w14:paraId="2AA1B10A" w14:textId="77777777">
      <w:pPr>
        <w:pStyle w:val="P68B1DB1-Heading39"/>
        <w:rPr>
          <w:rFonts w:ascii="Garamond" w:hAnsi="Garamond"/>
          <w:snapToGrid w:val="0"/>
        </w:rPr>
      </w:pPr>
      <w:r>
        <w:t xml:space="preserve">Zichtbaarheid van EU-financiering en disclaimer</w:t>
      </w:r>
    </w:p>
    <w:p w14:paraId="2AA1B10B" w14:textId="4D989DBC">
      <w:pPr>
        <w:spacing w:before="100" w:beforeAutospacing="1" w:after="100" w:afterAutospacing="1"/>
        <w:jc w:val="both"/>
        <w:rPr>
          <w:rFonts w:ascii="Garamond" w:hAnsi="Garamond"/>
          <w:snapToGrid w:val="0"/>
        </w:rPr>
        <w:pStyle w:val="P68B1DB1-Normal1"/>
      </w:pPr>
      <w:r>
        <w:rPr>
          <w:color w:val="000000"/>
        </w:rPr>
        <w:t xml:space="preserve">Bij het gebruik van de </w:t>
      </w:r>
      <w:r>
        <w:rPr>
          <w:i/>
          <w:color w:val="000000"/>
        </w:rPr>
        <w:t>resultaten</w:t>
      </w:r>
      <w:r>
        <w:rPr>
          <w:color w:val="000000"/>
        </w:rPr>
        <w:t xml:space="preserve"> moet de contractant verklaren dat zij zijn geproduceerd in het kader van een contract met de </w:t>
      </w:r>
      <w:r>
        <w:t xml:space="preserve">aanbestedende dienst </w:t>
      </w:r>
      <w:r>
        <w:rPr>
          <w:color w:val="000000"/>
        </w:rPr>
        <w:t xml:space="preserve">en dat de uitgebrachte adviezen uitsluitend die van de contractant zijn en niet het officiële standpunt van de aanbestedende dienst vertegenwoordigen. De aanbestedende dienst kan van deze verplichting schriftelijk afzien of de tekst van de disclaimer verstrekken. </w:t>
      </w:r>
    </w:p>
    <w:p w14:paraId="2AA1B10C" w14:textId="77777777">
      <w:pPr>
        <w:pStyle w:val="P68B1DB1-Heading27"/>
        <w:rPr>
          <w:rFonts w:ascii="Garamond" w:hAnsi="Garamond"/>
        </w:rPr>
      </w:pPr>
      <w:bookmarkStart w:id="97" w:name="_Toc102683813"/>
      <w:r>
        <w:t>Overmacht</w:t>
      </w:r>
      <w:bookmarkEnd w:id="97"/>
    </w:p>
    <w:p w14:paraId="2AA1B10D" w14:textId="77777777">
      <w:pPr>
        <w:spacing w:before="100" w:beforeAutospacing="1" w:after="100" w:afterAutospacing="1"/>
        <w:ind w:left="851" w:hanging="851"/>
        <w:jc w:val="both"/>
        <w:rPr>
          <w:rFonts w:ascii="Garamond" w:hAnsi="Garamond"/>
          <w:color w:val="000000"/>
        </w:rPr>
        <w:pStyle w:val="P68B1DB1-Normal1"/>
      </w:pPr>
      <w:r>
        <w:rPr>
          <w:b/>
        </w:rPr>
        <w:t>II.14.1</w:t>
      </w:r>
      <w:r>
        <w:tab/>
        <w:t xml:space="preserve">Indien een</w:t>
      </w:r>
      <w:r>
        <w:rPr>
          <w:color w:val="000000"/>
        </w:rPr>
        <w:t xml:space="preserve"> partij wordt getroffen door </w:t>
      </w:r>
      <w:r>
        <w:rPr>
          <w:i/>
          <w:color w:val="000000"/>
        </w:rPr>
        <w:t>overmacht</w:t>
      </w:r>
      <w:r>
        <w:rPr>
          <w:color w:val="000000"/>
        </w:rPr>
        <w:t xml:space="preserve">, moet zij de andere partij </w:t>
      </w:r>
      <w:r>
        <w:rPr>
          <w:i/>
          <w:color w:val="000000"/>
        </w:rPr>
        <w:t xml:space="preserve">daarvan onmiddellijk in kennis stellen</w:t>
      </w:r>
      <w:r>
        <w:rPr>
          <w:color w:val="000000"/>
        </w:rPr>
        <w:t xml:space="preserve">, onder vermelding van de aard van de omstandigheden, de vermoedelijke duur en de te verwachten gevolgen.</w:t>
      </w:r>
    </w:p>
    <w:p w14:paraId="2AA1B10E" w14:textId="77777777">
      <w:pPr>
        <w:spacing w:before="100" w:beforeAutospacing="1" w:after="100" w:afterAutospacing="1"/>
        <w:ind w:left="851" w:hanging="851"/>
        <w:jc w:val="both"/>
        <w:rPr>
          <w:rFonts w:ascii="Garamond" w:hAnsi="Garamond"/>
          <w:color w:val="000000"/>
        </w:rPr>
        <w:pStyle w:val="P68B1DB1-Normal1"/>
      </w:pPr>
      <w:r>
        <w:rPr>
          <w:b/>
        </w:rPr>
        <w:t>II.14.2</w:t>
      </w:r>
      <w:r>
        <w:tab/>
      </w:r>
      <w:r>
        <w:rPr>
          <w:color w:val="000000"/>
        </w:rPr>
        <w:t xml:space="preserve">Een partij is niet aansprakelijk voor enige vertraging of niet-nakoming van haar verplichtingen uit hoofde van het raamcontract indien die vertraging of tekortkoming het </w:t>
      </w:r>
      <w:r>
        <w:rPr>
          <w:i/>
          <w:color w:val="000000"/>
        </w:rPr>
        <w:t>gevolg</w:t>
      </w:r>
      <w:r>
        <w:rPr>
          <w:color w:val="000000"/>
        </w:rPr>
        <w:t xml:space="preserve"> is van </w:t>
      </w:r>
      <w:r>
        <w:rPr>
          <w:i/>
          <w:color w:val="000000"/>
        </w:rPr>
        <w:t>overmacht</w:t>
      </w:r>
      <w:r>
        <w:rPr>
          <w:color w:val="000000"/>
        </w:rPr>
        <w:t xml:space="preserve">. Indien opdrachtnemer wegens </w:t>
      </w:r>
      <w:r>
        <w:rPr>
          <w:i/>
          <w:color w:val="000000"/>
        </w:rPr>
        <w:t xml:space="preserve">overmacht niet in staat is zijn contractuele verplichtingen na</w:t>
      </w:r>
      <w:r>
        <w:rPr>
          <w:color w:val="000000"/>
        </w:rPr>
        <w:t xml:space="preserve"> te komen, heeft hij alleen recht op vergoeding voor de daadwerkelijk geleverde diensten.</w:t>
      </w:r>
    </w:p>
    <w:p w14:paraId="2AA1B10F" w14:textId="77777777">
      <w:pPr>
        <w:spacing w:before="100" w:beforeAutospacing="1" w:after="100" w:afterAutospacing="1"/>
        <w:ind w:left="851" w:hanging="851"/>
        <w:jc w:val="both"/>
        <w:rPr>
          <w:rFonts w:ascii="Garamond" w:hAnsi="Garamond"/>
          <w:color w:val="000000"/>
        </w:rPr>
        <w:pStyle w:val="P68B1DB1-Normal1"/>
      </w:pPr>
      <w:r>
        <w:rPr>
          <w:b/>
        </w:rPr>
        <w:t>II.14.3</w:t>
      </w:r>
      <w:r>
        <w:tab/>
      </w:r>
      <w:r>
        <w:rPr>
          <w:color w:val="000000"/>
        </w:rPr>
        <w:t xml:space="preserve">Partijen moeten alle nodige maatregelen nemen om schade als gevolg van </w:t>
      </w:r>
      <w:r>
        <w:rPr>
          <w:i/>
          <w:color w:val="000000"/>
        </w:rPr>
        <w:t>overmacht</w:t>
      </w:r>
      <w:r>
        <w:rPr>
          <w:color w:val="000000"/>
        </w:rPr>
        <w:t xml:space="preserve"> te beperken.</w:t>
      </w:r>
    </w:p>
    <w:p w14:paraId="2AA1B110" w14:textId="77777777">
      <w:pPr>
        <w:pStyle w:val="P68B1DB1-Heading27"/>
        <w:rPr>
          <w:rFonts w:ascii="Garamond" w:hAnsi="Garamond"/>
        </w:rPr>
      </w:pPr>
      <w:bookmarkStart w:id="98" w:name="_Toc102683814"/>
      <w:r>
        <w:t xml:space="preserve">Geliquideerde schade</w:t>
      </w:r>
      <w:bookmarkEnd w:id="98"/>
    </w:p>
    <w:p w14:paraId="2AA1B111" w14:textId="77777777">
      <w:pPr>
        <w:pStyle w:val="P68B1DB1-Heading39"/>
        <w:rPr>
          <w:rFonts w:ascii="Garamond" w:hAnsi="Garamond"/>
        </w:rPr>
      </w:pPr>
      <w:r>
        <w:t xml:space="preserve"> Vertraging in de levering</w:t>
      </w:r>
    </w:p>
    <w:p w14:paraId="2AA1B112" w14:textId="77777777">
      <w:pPr>
        <w:spacing w:before="100" w:beforeAutospacing="1" w:after="100" w:afterAutospacing="1"/>
        <w:jc w:val="both"/>
        <w:rPr>
          <w:rFonts w:ascii="Garamond" w:hAnsi="Garamond"/>
        </w:rPr>
        <w:pStyle w:val="P68B1DB1-Normal1"/>
      </w:pPr>
      <w:r>
        <w:t xml:space="preserve">Indien de contractant zijn contractuele verplichtingen niet binnen de in dit raamcontract vastgestelde termijnen nakomt, kan de aanbestedende dienst voor elke dag vertraging een schadevergoeding vorderen met behulp van de volgende formule: </w:t>
      </w:r>
    </w:p>
    <w:p w14:paraId="2AA1B113" w14:textId="77777777">
      <w:pPr>
        <w:spacing w:after="100" w:afterAutospacing="1"/>
        <w:ind w:firstLine="11"/>
        <w:jc w:val="both"/>
        <w:rPr>
          <w:rFonts w:ascii="Garamond" w:hAnsi="Garamond"/>
        </w:rPr>
        <w:pStyle w:val="P68B1DB1-Normal1"/>
      </w:pPr>
      <w:r>
        <w:t xml:space="preserve">0,3 x</w:t>
      </w:r>
      <w:r>
        <w:rPr>
          <w:i/>
        </w:rPr>
        <w:t xml:space="preserve"> </w:t>
      </w:r>
      <w:r>
        <w:t>(</w:t>
      </w:r>
      <w:r>
        <w:rPr>
          <w:i/>
        </w:rPr>
        <w:t>V/d</w:t>
      </w:r>
      <w:r>
        <w:t xml:space="preserve">) </w:t>
      </w:r>
    </w:p>
    <w:p w14:paraId="2AA1B114" w14:textId="77777777">
      <w:pPr>
        <w:spacing w:after="100" w:afterAutospacing="1"/>
        <w:ind w:firstLine="11"/>
        <w:jc w:val="both"/>
        <w:rPr>
          <w:rFonts w:ascii="Garamond" w:hAnsi="Garamond"/>
        </w:rPr>
        <w:pStyle w:val="P68B1DB1-Normal1"/>
      </w:pPr>
      <w:r>
        <w:t xml:space="preserve">waar: </w:t>
      </w:r>
    </w:p>
    <w:p w14:paraId="2AA1B115" w14:textId="77777777">
      <w:pPr>
        <w:spacing w:after="100" w:afterAutospacing="1"/>
        <w:ind w:firstLine="11"/>
        <w:jc w:val="both"/>
        <w:rPr>
          <w:rFonts w:ascii="Garamond" w:hAnsi="Garamond"/>
        </w:rPr>
        <w:pStyle w:val="P68B1DB1-Normal1"/>
      </w:pPr>
      <w:r>
        <w:rPr>
          <w:i/>
        </w:rPr>
        <w:t>V</w:t>
      </w:r>
      <w:r>
        <w:t xml:space="preserve"> = de prijs van de desbetreffende aankoop of levering of </w:t>
      </w:r>
      <w:r>
        <w:rPr>
          <w:i/>
        </w:rPr>
        <w:t>resultaat</w:t>
      </w:r>
      <w:r>
        <w:t>;</w:t>
      </w:r>
    </w:p>
    <w:p w14:paraId="2AA1B116" w14:textId="77777777">
      <w:pPr>
        <w:spacing w:after="100" w:afterAutospacing="1"/>
        <w:ind w:firstLine="11"/>
        <w:jc w:val="both"/>
        <w:rPr>
          <w:rFonts w:ascii="Garamond" w:hAnsi="Garamond"/>
        </w:rPr>
        <w:pStyle w:val="P68B1DB1-Normal1"/>
      </w:pPr>
      <w:r>
        <w:rPr>
          <w:i/>
        </w:rPr>
        <w:t>D</w:t>
      </w:r>
      <w:r>
        <w:t xml:space="preserve"> = de in het desbetreffende specifieke contract gespecificeerde duur voor de levering van de betrokken aankoop of het betrokken product of </w:t>
      </w:r>
      <w:r>
        <w:rPr>
          <w:i/>
        </w:rPr>
        <w:t>resultaat</w:t>
      </w:r>
      <w:r>
        <w:t xml:space="preserve"> of, bij gebreke daarvan, de periode tussen de in artikel I.4.2 genoemde datum en de in het desbetreffende specifieke contract vermelde leverings- of uitvoeringsdatum, uitgedrukt in dagen.</w:t>
      </w:r>
    </w:p>
    <w:p w14:paraId="2AA1B117" w14:textId="77777777">
      <w:pPr>
        <w:spacing w:after="100" w:afterAutospacing="1"/>
        <w:ind w:firstLine="11"/>
        <w:jc w:val="both"/>
        <w:rPr>
          <w:rFonts w:ascii="Garamond" w:hAnsi="Garamond"/>
        </w:rPr>
        <w:pStyle w:val="P68B1DB1-Normal1"/>
      </w:pPr>
      <w:r>
        <w:t xml:space="preserve">Een schadevergoeding kan samen met een prijsverlaging worden opgelegd onder de voorwaarden van artikel II.16.</w:t>
      </w:r>
    </w:p>
    <w:p w14:paraId="2AA1B118" w14:textId="77777777">
      <w:pPr>
        <w:pStyle w:val="P68B1DB1-Heading39"/>
        <w:rPr>
          <w:rFonts w:ascii="Garamond" w:hAnsi="Garamond"/>
        </w:rPr>
      </w:pPr>
      <w:r>
        <w:t>Procedure</w:t>
      </w:r>
    </w:p>
    <w:p w14:paraId="2AA1B119" w14:textId="77777777">
      <w:pPr>
        <w:spacing w:before="100" w:beforeAutospacing="1" w:after="100" w:afterAutospacing="1"/>
        <w:jc w:val="both"/>
        <w:rPr>
          <w:rFonts w:ascii="Garamond" w:hAnsi="Garamond"/>
        </w:rPr>
        <w:pStyle w:val="P68B1DB1-Normal1"/>
      </w:pPr>
      <w:r>
        <w:t xml:space="preserve">De aanbestedende dienst moet de contractant </w:t>
      </w:r>
      <w:r>
        <w:rPr>
          <w:i/>
        </w:rPr>
        <w:t xml:space="preserve">formeel in kennis stellen</w:t>
      </w:r>
      <w:r>
        <w:t xml:space="preserve"> van zijn voornemen om een schadevergoeding toe te passen en het overeenkomstige berekende bedrag. </w:t>
      </w:r>
    </w:p>
    <w:p w14:paraId="2AA1B11A" w14:textId="77777777">
      <w:pPr>
        <w:spacing w:before="100" w:beforeAutospacing="1" w:after="100" w:afterAutospacing="1"/>
        <w:jc w:val="both"/>
        <w:rPr>
          <w:rFonts w:ascii="Garamond" w:hAnsi="Garamond"/>
        </w:rPr>
        <w:pStyle w:val="P68B1DB1-Normal1"/>
      </w:pPr>
      <w:r>
        <w:t xml:space="preserve">De contractant heeft 30 dagen na de datum van ontvangst de tijd om opmerkingen in te dienen. Bij gebreke daarvan wordt de beslissing uitvoerbaar op de dag na het verstrijken van de termijn voor het indienen van opmerkingen. </w:t>
      </w:r>
    </w:p>
    <w:p w14:paraId="2AA1B11B" w14:textId="77777777">
      <w:pPr>
        <w:spacing w:before="100" w:beforeAutospacing="1" w:after="100" w:afterAutospacing="1"/>
        <w:jc w:val="both"/>
        <w:rPr>
          <w:rFonts w:ascii="Garamond" w:hAnsi="Garamond"/>
        </w:rPr>
        <w:pStyle w:val="P68B1DB1-Normal1"/>
      </w:pPr>
      <w:r>
        <w:t xml:space="preserve">Indien de contractant opmerkingen indient, stelt de aanbestedende dienst, rekening houdend met de relevante opmerkingen, de contractant in </w:t>
      </w:r>
      <w:r>
        <w:rPr>
          <w:i/>
        </w:rPr>
        <w:t>kennis</w:t>
      </w:r>
      <w:r>
        <w:t xml:space="preserve"> van: </w:t>
      </w:r>
    </w:p>
    <w:p w14:paraId="2AA1B11C" w14:textId="77777777">
      <w:pPr>
        <w:spacing w:before="100" w:beforeAutospacing="1" w:after="100" w:afterAutospacing="1"/>
        <w:jc w:val="both"/>
        <w:rPr>
          <w:rFonts w:ascii="Garamond" w:hAnsi="Garamond"/>
        </w:rPr>
        <w:pStyle w:val="P68B1DB1-Normal1"/>
      </w:pPr>
      <w:r>
        <w:t xml:space="preserve">(A) van de intrekking van haar voornemen om een schadevergoeding toe te passen; of </w:t>
      </w:r>
    </w:p>
    <w:p w14:paraId="2AA1B11D" w14:textId="77777777">
      <w:pPr>
        <w:spacing w:before="100" w:beforeAutospacing="1" w:after="100" w:afterAutospacing="1"/>
        <w:jc w:val="both"/>
        <w:rPr>
          <w:rFonts w:ascii="Garamond" w:hAnsi="Garamond"/>
        </w:rPr>
        <w:pStyle w:val="P68B1DB1-Normal1"/>
      </w:pPr>
      <w:r>
        <w:t xml:space="preserve">B) van haar definitieve beslissing om een schadevergoeding en het overeenkomstige bedrag toe te passen. </w:t>
      </w:r>
    </w:p>
    <w:p w14:paraId="2AA1B11E" w14:textId="77777777">
      <w:pPr>
        <w:pStyle w:val="P68B1DB1-Heading39"/>
        <w:rPr>
          <w:rFonts w:ascii="Garamond" w:hAnsi="Garamond"/>
        </w:rPr>
      </w:pPr>
      <w:r>
        <w:t xml:space="preserve">Aard van de schadevergoeding</w:t>
      </w:r>
    </w:p>
    <w:p w14:paraId="2AA1B11F" w14:textId="77777777">
      <w:pPr>
        <w:spacing w:before="100" w:beforeAutospacing="1" w:after="100" w:afterAutospacing="1"/>
        <w:jc w:val="both"/>
        <w:rPr>
          <w:rFonts w:ascii="Garamond" w:hAnsi="Garamond"/>
        </w:rPr>
        <w:pStyle w:val="P68B1DB1-Normal1"/>
      </w:pPr>
      <w:r>
        <w:t xml:space="preserve">De partijen erkennen en zijn het er uitdrukkelijk mee eens dat een uit hoofde van dit artikel te betalen bedrag geen sanctie is en een redelijke schatting vormt van een billijke vergoeding van de schade die is geleden als gevolg van het niet verlenen van de diensten binnen de toepasselijke termijnen die in dit raamcontract zijn vastgesteld.</w:t>
      </w:r>
    </w:p>
    <w:p w14:paraId="2AA1B120" w14:textId="77777777">
      <w:pPr>
        <w:pStyle w:val="P68B1DB1-Heading39"/>
        <w:rPr>
          <w:rFonts w:ascii="Garamond" w:hAnsi="Garamond"/>
        </w:rPr>
      </w:pPr>
      <w:r>
        <w:t xml:space="preserve">Claims en aansprakelijkheid</w:t>
      </w:r>
    </w:p>
    <w:p w14:paraId="2AA1B121" w14:textId="77777777">
      <w:pPr>
        <w:spacing w:before="100" w:beforeAutospacing="1" w:after="100" w:afterAutospacing="1"/>
        <w:jc w:val="both"/>
        <w:rPr>
          <w:rFonts w:ascii="Garamond" w:hAnsi="Garamond"/>
        </w:rPr>
        <w:pStyle w:val="P68B1DB1-Normal1"/>
      </w:pPr>
      <w:r>
        <w:t xml:space="preserve">Een vordering tot schadevergoeding doet geen afbreuk aan de daadwerkelijke of potentiële aansprakelijkheid van de contractant of aan de rechten van de aanbestedende dienst uit hoofde van artikel II.18.</w:t>
      </w:r>
    </w:p>
    <w:p w14:paraId="2AA1B122" w14:textId="77777777">
      <w:pPr>
        <w:pStyle w:val="P68B1DB1-Heading27"/>
        <w:rPr>
          <w:rFonts w:ascii="Garamond" w:hAnsi="Garamond"/>
        </w:rPr>
      </w:pPr>
      <w:bookmarkStart w:id="99" w:name="_Toc102683815"/>
      <w:r>
        <w:t>Prijsverlaging</w:t>
      </w:r>
      <w:bookmarkEnd w:id="99"/>
    </w:p>
    <w:p w14:paraId="2AA1B123" w14:textId="77777777">
      <w:pPr>
        <w:pStyle w:val="P68B1DB1-Heading39"/>
        <w:rPr>
          <w:rFonts w:ascii="Garamond" w:hAnsi="Garamond"/>
        </w:rPr>
      </w:pPr>
      <w:r>
        <w:t>Kwaliteitsnormen</w:t>
      </w:r>
    </w:p>
    <w:p w14:paraId="2AA1B124" w14:textId="77777777">
      <w:pPr>
        <w:spacing w:before="100" w:beforeAutospacing="1" w:after="100" w:afterAutospacing="1"/>
        <w:jc w:val="both"/>
        <w:rPr>
          <w:rFonts w:ascii="Garamond" w:hAnsi="Garamond"/>
        </w:rPr>
        <w:pStyle w:val="P68B1DB1-Normal1"/>
      </w:pPr>
      <w:r>
        <w:t xml:space="preserve">Indien de contractant de dienst niet levert overeenkomstig het raamcontract of een specifiek contract („niet-nakoming”) of indien hij de dienst niet overeenkomstig de in het bestek verwachte kwaliteitsniveaus levert („levering van lage kwaliteit”), kan de aanbestedende dienst betalingen verlagen of terugvorderen die evenredig zijn aan de ernst van de niet-nakoming of levering van lage kwaliteit. Dit omvat in het bijzonder gevallen waarin de aanbestedende dienst geen </w:t>
      </w:r>
      <w:r>
        <w:rPr>
          <w:i/>
        </w:rPr>
        <w:t>resultaat</w:t>
      </w:r>
      <w:r>
        <w:t xml:space="preserve">, verslag of prestatie als omschreven in artikel I.6 kan goedkeuren nadat de contractant de vereiste aanvullende informatie, correctie of nieuwe versie heeft ingediend. </w:t>
      </w:r>
    </w:p>
    <w:p w14:paraId="2AA1B125" w14:textId="77777777">
      <w:pPr>
        <w:spacing w:after="100" w:afterAutospacing="1"/>
        <w:ind w:firstLine="11"/>
        <w:jc w:val="both"/>
        <w:rPr>
          <w:rFonts w:ascii="Garamond" w:hAnsi="Garamond"/>
        </w:rPr>
        <w:pStyle w:val="P68B1DB1-Normal1"/>
      </w:pPr>
      <w:r>
        <w:t xml:space="preserve">Onder de voorwaarden van artikel II.15 kan een prijsverlaging worden opgelegd samen met een schadevergoeding.</w:t>
      </w:r>
    </w:p>
    <w:p w14:paraId="2AA1B126" w14:textId="77777777">
      <w:pPr>
        <w:pStyle w:val="P68B1DB1-Heading39"/>
        <w:rPr>
          <w:rFonts w:ascii="Garamond" w:hAnsi="Garamond"/>
        </w:rPr>
      </w:pPr>
      <w:r>
        <w:t>Procedure</w:t>
      </w:r>
    </w:p>
    <w:p w14:paraId="2AA1B127" w14:textId="77777777">
      <w:pPr>
        <w:spacing w:before="100" w:beforeAutospacing="1" w:after="100" w:afterAutospacing="1"/>
        <w:jc w:val="both"/>
        <w:rPr>
          <w:rFonts w:ascii="Garamond" w:hAnsi="Garamond"/>
        </w:rPr>
        <w:pStyle w:val="P68B1DB1-Normal1"/>
      </w:pPr>
      <w:r>
        <w:t xml:space="preserve">De aanbestedende dienst moet de contractant </w:t>
      </w:r>
      <w:r>
        <w:rPr>
          <w:i/>
        </w:rPr>
        <w:t xml:space="preserve">formeel in kennis stellen</w:t>
      </w:r>
      <w:r>
        <w:t xml:space="preserve"> van zijn voornemen om de betaling en het overeenkomstige berekende bedrag te verlagen. </w:t>
      </w:r>
    </w:p>
    <w:p w14:paraId="2AA1B128" w14:textId="77777777">
      <w:pPr>
        <w:spacing w:before="100" w:beforeAutospacing="1" w:after="100" w:afterAutospacing="1"/>
        <w:jc w:val="both"/>
        <w:rPr>
          <w:rFonts w:ascii="Garamond" w:hAnsi="Garamond"/>
        </w:rPr>
        <w:pStyle w:val="P68B1DB1-Normal1"/>
      </w:pPr>
      <w:r>
        <w:t xml:space="preserve">De contractant heeft 30 dagen na de datum van ontvangst de tijd om opmerkingen in te dienen. Bij gebreke daarvan wordt de beslissing uitvoerbaar op de dag na het verstrijken van de termijn voor het indienen van opmerkingen. </w:t>
      </w:r>
    </w:p>
    <w:p w14:paraId="2AA1B129" w14:textId="77777777">
      <w:pPr>
        <w:spacing w:before="100" w:beforeAutospacing="1" w:after="100" w:afterAutospacing="1"/>
        <w:jc w:val="both"/>
        <w:rPr>
          <w:rFonts w:ascii="Garamond" w:hAnsi="Garamond"/>
        </w:rPr>
        <w:pStyle w:val="P68B1DB1-Normal1"/>
      </w:pPr>
      <w:r>
        <w:t xml:space="preserve">Indien de contractant opmerkingen indient, stelt de aanbestedende dienst, rekening houdend met de relevante opmerkingen, de contractant in </w:t>
      </w:r>
      <w:r>
        <w:rPr>
          <w:i/>
        </w:rPr>
        <w:t>kennis</w:t>
      </w:r>
      <w:r>
        <w:t xml:space="preserve"> van: </w:t>
      </w:r>
    </w:p>
    <w:p w14:paraId="2AA1B12A" w14:textId="77777777">
      <w:pPr>
        <w:spacing w:before="100" w:beforeAutospacing="1" w:after="100" w:afterAutospacing="1"/>
        <w:jc w:val="both"/>
        <w:rPr>
          <w:rFonts w:ascii="Garamond" w:hAnsi="Garamond"/>
        </w:rPr>
        <w:pStyle w:val="P68B1DB1-Normal1"/>
      </w:pPr>
      <w:r>
        <w:t xml:space="preserve">(A) van de intrekking van zijn voornemen om de betaling te verlagen; of </w:t>
      </w:r>
    </w:p>
    <w:p w14:paraId="2AA1B12B" w14:textId="1B4DD08D">
      <w:pPr>
        <w:spacing w:before="100" w:beforeAutospacing="1" w:after="100" w:afterAutospacing="1"/>
        <w:jc w:val="both"/>
        <w:rPr>
          <w:rFonts w:ascii="Garamond" w:hAnsi="Garamond"/>
        </w:rPr>
        <w:pStyle w:val="P68B1DB1-Normal1"/>
      </w:pPr>
      <w:r>
        <w:t xml:space="preserve">B) van haar definitieve besluit tot verlaging van de betaling en het overeenkomstige bedrag. </w:t>
      </w:r>
    </w:p>
    <w:p w14:paraId="2AA1B12C" w14:textId="77777777">
      <w:pPr>
        <w:pStyle w:val="P68B1DB1-Heading39"/>
        <w:rPr>
          <w:rFonts w:ascii="Garamond" w:hAnsi="Garamond"/>
        </w:rPr>
      </w:pPr>
      <w:r>
        <w:t xml:space="preserve">Claims en aansprakelijkheid</w:t>
      </w:r>
    </w:p>
    <w:p w14:paraId="2AA1B12D" w14:textId="77777777">
      <w:pPr>
        <w:spacing w:before="100" w:beforeAutospacing="1" w:after="100" w:afterAutospacing="1"/>
        <w:jc w:val="both"/>
        <w:rPr>
          <w:rFonts w:ascii="Garamond" w:hAnsi="Garamond"/>
        </w:rPr>
        <w:pStyle w:val="P68B1DB1-Normal1"/>
      </w:pPr>
      <w:r>
        <w:t xml:space="preserve">Een prijsverlaging heeft geen invloed op de daadwerkelijke of potentiële aansprakelijkheid van de contractant of de rechten van de aanbestedende dienst uit hoofde van artikel II.18.</w:t>
      </w:r>
    </w:p>
    <w:p w14:paraId="2AA1B12E" w14:textId="77777777">
      <w:pPr>
        <w:pStyle w:val="P68B1DB1-Heading27"/>
        <w:rPr>
          <w:rFonts w:ascii="Garamond" w:hAnsi="Garamond"/>
        </w:rPr>
      </w:pPr>
      <w:bookmarkStart w:id="100" w:name="_Toc410815925"/>
      <w:bookmarkStart w:id="101" w:name="_Toc410816001"/>
      <w:bookmarkStart w:id="102" w:name="_Toc410827400"/>
      <w:bookmarkStart w:id="103" w:name="_Toc410827568"/>
      <w:bookmarkStart w:id="104" w:name="_Toc410827666"/>
      <w:bookmarkStart w:id="105" w:name="_Toc410827779"/>
      <w:bookmarkStart w:id="106" w:name="_Toc410815926"/>
      <w:bookmarkStart w:id="107" w:name="_Toc410816002"/>
      <w:bookmarkStart w:id="108" w:name="_Toc410827401"/>
      <w:bookmarkStart w:id="109" w:name="_Toc410827569"/>
      <w:bookmarkStart w:id="110" w:name="_Toc410827667"/>
      <w:bookmarkStart w:id="111" w:name="_Toc410827780"/>
      <w:bookmarkStart w:id="112" w:name="_Toc102683816"/>
      <w:bookmarkEnd w:id="100"/>
      <w:bookmarkEnd w:id="101"/>
      <w:bookmarkEnd w:id="102"/>
      <w:bookmarkEnd w:id="103"/>
      <w:bookmarkEnd w:id="104"/>
      <w:bookmarkEnd w:id="105"/>
      <w:bookmarkEnd w:id="106"/>
      <w:bookmarkEnd w:id="107"/>
      <w:bookmarkEnd w:id="108"/>
      <w:bookmarkEnd w:id="109"/>
      <w:bookmarkEnd w:id="110"/>
      <w:bookmarkEnd w:id="111"/>
      <w:r>
        <w:t xml:space="preserve">Opschorting van de uitvoering van het raamcontract</w:t>
      </w:r>
      <w:bookmarkEnd w:id="112"/>
    </w:p>
    <w:p w14:paraId="2AA1B12F" w14:textId="77777777">
      <w:pPr>
        <w:pStyle w:val="P68B1DB1-Heading39"/>
        <w:rPr>
          <w:rFonts w:ascii="Garamond" w:hAnsi="Garamond"/>
        </w:rPr>
      </w:pPr>
      <w:r>
        <w:t xml:space="preserve">Opschorting door de contractant</w:t>
      </w:r>
    </w:p>
    <w:p w14:paraId="2AA1B130" w14:textId="77777777">
      <w:pPr>
        <w:spacing w:before="100" w:beforeAutospacing="1" w:after="100" w:afterAutospacing="1"/>
        <w:jc w:val="both"/>
        <w:rPr>
          <w:rFonts w:ascii="Garamond" w:hAnsi="Garamond"/>
        </w:rPr>
        <w:pStyle w:val="P68B1DB1-Normal1"/>
      </w:pPr>
      <w:r>
        <w:t xml:space="preserve">Indien de contractant door </w:t>
      </w:r>
      <w:r>
        <w:rPr>
          <w:i/>
          <w:color w:val="000000"/>
        </w:rPr>
        <w:t>overmacht</w:t>
      </w:r>
      <w:r>
        <w:t xml:space="preserve"> wordt getroffen, kan hij de levering van de diensten op grond van een specifiek contract opschorten.</w:t>
      </w:r>
    </w:p>
    <w:p w14:paraId="2AA1B131" w14:textId="77777777">
      <w:pPr>
        <w:spacing w:before="100" w:beforeAutospacing="1" w:after="100" w:afterAutospacing="1"/>
        <w:jc w:val="both"/>
        <w:rPr>
          <w:rFonts w:ascii="Garamond" w:hAnsi="Garamond"/>
        </w:rPr>
        <w:pStyle w:val="P68B1DB1-Normal1"/>
      </w:pPr>
      <w:r>
        <w:t xml:space="preserve">De contractant moet de aanbestedende dienst onmiddellijk van de opschorting in </w:t>
      </w:r>
      <w:r>
        <w:rPr>
          <w:i/>
        </w:rPr>
        <w:t xml:space="preserve">kennis stellen</w:t>
      </w:r>
      <w:r>
        <w:t xml:space="preserve">. De </w:t>
      </w:r>
      <w:r>
        <w:rPr>
          <w:i/>
        </w:rPr>
        <w:t>kennisgeving</w:t>
      </w:r>
      <w:r>
        <w:t xml:space="preserve"> moet een beschrijving van de </w:t>
      </w:r>
      <w:r>
        <w:rPr>
          <w:i/>
          <w:color w:val="000000"/>
        </w:rPr>
        <w:t>overmacht</w:t>
      </w:r>
      <w:r>
        <w:t xml:space="preserve"> bevatten en vermeld wanneer de contractant verwacht de dienstverlening te hervatten.</w:t>
      </w:r>
    </w:p>
    <w:p w14:paraId="2AA1B132" w14:textId="77777777">
      <w:pPr>
        <w:spacing w:before="100" w:beforeAutospacing="1" w:after="100" w:afterAutospacing="1"/>
        <w:jc w:val="both"/>
        <w:rPr>
          <w:rFonts w:ascii="Garamond" w:hAnsi="Garamond"/>
        </w:rPr>
        <w:pStyle w:val="P68B1DB1-Normal1"/>
      </w:pPr>
      <w:r>
        <w:t xml:space="preserve">De contractant moet de aanbestedende dienst ervan in </w:t>
      </w:r>
      <w:r>
        <w:rPr>
          <w:i/>
        </w:rPr>
        <w:t xml:space="preserve">kennis stellen</w:t>
      </w:r>
      <w:r>
        <w:t xml:space="preserve"> zodra hij de </w:t>
      </w:r>
      <w:r>
        <w:rPr>
          <w:i/>
        </w:rPr>
        <w:t xml:space="preserve">uitvoering van het specifieke contract</w:t>
      </w:r>
      <w:r>
        <w:t xml:space="preserve"> kan hervatten, tenzij de aanbestedende dienst het raamcontract of het specifieke contract reeds heeft beëindigd.</w:t>
      </w:r>
    </w:p>
    <w:p w14:paraId="2AA1B133" w14:textId="77777777">
      <w:pPr>
        <w:pStyle w:val="P68B1DB1-Heading39"/>
        <w:rPr>
          <w:rFonts w:ascii="Garamond" w:hAnsi="Garamond"/>
        </w:rPr>
      </w:pPr>
      <w:r>
        <w:t xml:space="preserve">Opschorting door de aanbestedende dienst</w:t>
      </w:r>
    </w:p>
    <w:p w14:paraId="2AA1B134" w14:textId="77777777">
      <w:pPr>
        <w:spacing w:before="100" w:beforeAutospacing="1" w:after="100" w:afterAutospacing="1"/>
        <w:jc w:val="both"/>
        <w:rPr>
          <w:rFonts w:ascii="Garamond" w:hAnsi="Garamond"/>
        </w:rPr>
        <w:pStyle w:val="P68B1DB1-Normal1"/>
      </w:pPr>
      <w:r>
        <w:t xml:space="preserve">De aanbestedende dienst kan de </w:t>
      </w:r>
      <w:r>
        <w:rPr>
          <w:i/>
        </w:rPr>
        <w:t xml:space="preserve">uitvoering van het raamcontract</w:t>
      </w:r>
      <w:r>
        <w:t xml:space="preserve"> </w:t>
      </w:r>
      <w:r>
        <w:rPr>
          <w:i/>
        </w:rPr>
        <w:t xml:space="preserve">of de uitvoering van een specifiek contract</w:t>
      </w:r>
      <w:r>
        <w:t xml:space="preserve"> of een deel daarvan opschorten:</w:t>
      </w:r>
    </w:p>
    <w:p w14:paraId="2AA1B135" w14:textId="77777777">
      <w:pPr>
        <w:spacing w:before="100" w:beforeAutospacing="1" w:after="100" w:afterAutospacing="1"/>
        <w:ind w:left="426" w:hanging="426"/>
        <w:jc w:val="both"/>
        <w:rPr>
          <w:rFonts w:ascii="Garamond" w:hAnsi="Garamond"/>
        </w:rPr>
        <w:pStyle w:val="P68B1DB1-Normal1"/>
      </w:pPr>
      <w:r>
        <w:t>(A)</w:t>
        <w:tab/>
        <w:t xml:space="preserve">indien de procedure voor de gunning van het raamcontract of een specifiek contract of </w:t>
      </w:r>
      <w:r>
        <w:rPr>
          <w:i/>
        </w:rPr>
        <w:t xml:space="preserve">de uitvoering van het raamcontract</w:t>
      </w:r>
      <w:r>
        <w:t xml:space="preserve"> </w:t>
      </w:r>
      <w:r>
        <w:rPr>
          <w:i/>
        </w:rPr>
        <w:t xml:space="preserve">onregelmatigheden, fraude of niet-nakoming van verplichtingen vertoont</w:t>
      </w:r>
      <w:r>
        <w:t xml:space="preserve">; </w:t>
      </w:r>
    </w:p>
    <w:p w14:paraId="2AA1B136" w14:textId="77777777">
      <w:pPr>
        <w:spacing w:before="100" w:beforeAutospacing="1" w:after="100" w:afterAutospacing="1"/>
        <w:ind w:left="426" w:hanging="426"/>
        <w:jc w:val="both"/>
        <w:rPr>
          <w:rFonts w:ascii="Garamond" w:hAnsi="Garamond"/>
        </w:rPr>
        <w:pStyle w:val="P68B1DB1-Normal1"/>
      </w:pPr>
      <w:r>
        <w:t>(B)</w:t>
        <w:tab/>
        <w:t xml:space="preserve">om na te gaan of de vermoedelijke </w:t>
      </w:r>
      <w:r>
        <w:rPr>
          <w:i/>
        </w:rPr>
        <w:t>onregelmatigheden,</w:t>
      </w:r>
      <w:r>
        <w:t xml:space="preserve"> </w:t>
      </w:r>
      <w:r>
        <w:rPr>
          <w:i/>
        </w:rPr>
        <w:t>fraude</w:t>
      </w:r>
      <w:r>
        <w:t xml:space="preserve"> of </w:t>
      </w:r>
      <w:r>
        <w:rPr>
          <w:i/>
        </w:rPr>
        <w:t xml:space="preserve">niet-nakoming daadwerkelijk hebben</w:t>
      </w:r>
      <w:r>
        <w:t xml:space="preserve"> plaatsgevonden. </w:t>
      </w:r>
    </w:p>
    <w:p w14:paraId="2AA1B137" w14:textId="77777777">
      <w:pPr>
        <w:autoSpaceDE w:val="0"/>
        <w:autoSpaceDN w:val="0"/>
        <w:adjustRightInd w:val="0"/>
        <w:spacing w:before="100" w:beforeAutospacing="1" w:after="100" w:afterAutospacing="1"/>
        <w:jc w:val="both"/>
        <w:rPr>
          <w:rFonts w:ascii="Garamond" w:hAnsi="Garamond"/>
        </w:rPr>
        <w:pStyle w:val="P68B1DB1-Normal1"/>
      </w:pPr>
      <w:r>
        <w:t xml:space="preserve">De aanbestedende dienst moet de contractant </w:t>
      </w:r>
      <w:r>
        <w:rPr>
          <w:i/>
        </w:rPr>
        <w:t xml:space="preserve">formeel in kennis stellen</w:t>
      </w:r>
      <w:r>
        <w:t xml:space="preserve"> van de opschorting en de redenen daarvoor. De schorsing wordt van kracht op de datum van de </w:t>
      </w:r>
      <w:r>
        <w:rPr>
          <w:i/>
        </w:rPr>
        <w:t xml:space="preserve">formele kennisgeving</w:t>
      </w:r>
      <w:r>
        <w:t xml:space="preserve">, of op een latere datum, indien de </w:t>
      </w:r>
      <w:r>
        <w:rPr>
          <w:i/>
        </w:rPr>
        <w:t xml:space="preserve">formele kennisgeving</w:t>
      </w:r>
      <w:r>
        <w:t xml:space="preserve"> daarin voorziet. </w:t>
      </w:r>
    </w:p>
    <w:p w14:paraId="2AA1B138" w14:textId="77777777">
      <w:pPr>
        <w:autoSpaceDE w:val="0"/>
        <w:autoSpaceDN w:val="0"/>
        <w:adjustRightInd w:val="0"/>
        <w:spacing w:before="100" w:beforeAutospacing="1" w:after="100" w:afterAutospacing="1"/>
        <w:jc w:val="both"/>
        <w:rPr>
          <w:rFonts w:ascii="Garamond" w:hAnsi="Garamond"/>
        </w:rPr>
        <w:pStyle w:val="P68B1DB1-Normal1"/>
      </w:pPr>
      <w:r>
        <w:t xml:space="preserve">Zodra de verificatie is voltooid, </w:t>
      </w:r>
      <w:r>
        <w:rPr>
          <w:i/>
        </w:rPr>
        <w:t>deelt</w:t>
      </w:r>
      <w:r>
        <w:t xml:space="preserve"> de aanbestedende dienst de contractant mee of:</w:t>
      </w:r>
    </w:p>
    <w:p w14:paraId="2AA1B139" w14:textId="77777777">
      <w:pPr>
        <w:numPr>
          <w:ilvl w:val="0"/>
          <w:numId w:val="11"/>
        </w:numPr>
        <w:spacing w:before="100" w:beforeAutospacing="1" w:after="100" w:afterAutospacing="1"/>
        <w:rPr>
          <w:rFonts w:ascii="Garamond" w:hAnsi="Garamond"/>
        </w:rPr>
        <w:pStyle w:val="P68B1DB1-Normal1"/>
      </w:pPr>
      <w:r>
        <w:t xml:space="preserve">het is het opheffen van de opschorting; of</w:t>
      </w:r>
    </w:p>
    <w:p w14:paraId="2AA1B13A" w14:textId="77777777">
      <w:pPr>
        <w:numPr>
          <w:ilvl w:val="0"/>
          <w:numId w:val="11"/>
        </w:numPr>
        <w:spacing w:before="100" w:beforeAutospacing="1" w:after="100" w:afterAutospacing="1"/>
        <w:rPr>
          <w:rFonts w:ascii="Garamond" w:hAnsi="Garamond"/>
        </w:rPr>
        <w:pStyle w:val="P68B1DB1-Normal1"/>
      </w:pPr>
      <w:r>
        <w:t xml:space="preserve">zij is voornemens het raamcontract of een specifiek contract uit hoofde van artikel II.18.1, onder f) of j), op te zeggen.</w:t>
      </w:r>
    </w:p>
    <w:p w14:paraId="2AA1B13B" w14:textId="77777777">
      <w:pPr>
        <w:autoSpaceDE w:val="0"/>
        <w:autoSpaceDN w:val="0"/>
        <w:adjustRightInd w:val="0"/>
        <w:spacing w:before="100" w:beforeAutospacing="1" w:after="100" w:afterAutospacing="1"/>
        <w:jc w:val="both"/>
        <w:rPr>
          <w:rFonts w:ascii="Garamond" w:hAnsi="Garamond"/>
        </w:rPr>
        <w:pStyle w:val="P68B1DB1-Normal1"/>
      </w:pPr>
      <w:r>
        <w:t xml:space="preserve">De contractant heeft geen recht op compensatie voor opschorting van enig deel van het raamcontract of een specifiek contract.</w:t>
      </w:r>
    </w:p>
    <w:p w14:paraId="2AA1B13C" w14:textId="77777777">
      <w:pPr>
        <w:autoSpaceDE w:val="0"/>
        <w:autoSpaceDN w:val="0"/>
        <w:adjustRightInd w:val="0"/>
        <w:spacing w:before="100" w:beforeAutospacing="1" w:after="100" w:afterAutospacing="1"/>
        <w:jc w:val="both"/>
        <w:rPr>
          <w:rFonts w:ascii="Garamond" w:hAnsi="Garamond"/>
        </w:rPr>
        <w:pStyle w:val="P68B1DB1-Normal1"/>
      </w:pPr>
      <w:r>
        <w:t xml:space="preserve">De aanbestedende dienst kan bovendien de betalingstermijn overeenkomstig artikel II.21.7 opschorten.</w:t>
      </w:r>
    </w:p>
    <w:p w14:paraId="2AA1B13D" w14:textId="77777777">
      <w:pPr>
        <w:pStyle w:val="P68B1DB1-Heading27"/>
        <w:rPr>
          <w:rFonts w:ascii="Garamond" w:hAnsi="Garamond"/>
        </w:rPr>
      </w:pPr>
      <w:bookmarkStart w:id="113" w:name="_Toc102683817"/>
      <w:r>
        <w:t xml:space="preserve">Beëindiging van het raamcontract</w:t>
      </w:r>
      <w:bookmarkEnd w:id="113"/>
    </w:p>
    <w:p w14:paraId="2AA1B13E" w14:textId="77777777">
      <w:pPr>
        <w:pStyle w:val="P68B1DB1-Heading39"/>
        <w:rPr>
          <w:rFonts w:ascii="Garamond" w:hAnsi="Garamond"/>
        </w:rPr>
      </w:pPr>
      <w:r>
        <w:t xml:space="preserve">Gronden voor opzegging door de aanbestedende dienst</w:t>
      </w:r>
    </w:p>
    <w:p w14:paraId="2AA1B13F" w14:textId="77777777">
      <w:pPr>
        <w:autoSpaceDE w:val="0"/>
        <w:autoSpaceDN w:val="0"/>
        <w:adjustRightInd w:val="0"/>
        <w:spacing w:before="100" w:beforeAutospacing="1" w:after="100" w:afterAutospacing="1"/>
        <w:jc w:val="both"/>
        <w:rPr>
          <w:rFonts w:ascii="Garamond" w:hAnsi="Garamond"/>
        </w:rPr>
        <w:pStyle w:val="P68B1DB1-Normal1"/>
      </w:pPr>
      <w:r>
        <w:t xml:space="preserve">De aanbestedende dienst kan het raamcontract of een lopend specifiek contract in de volgende omstandigheden opzeggen:</w:t>
      </w:r>
    </w:p>
    <w:p w14:paraId="2AA1B140" w14:textId="77777777">
      <w:pPr>
        <w:numPr>
          <w:ilvl w:val="0"/>
          <w:numId w:val="10"/>
        </w:numPr>
        <w:spacing w:before="100" w:beforeAutospacing="1" w:after="100" w:afterAutospacing="1"/>
        <w:jc w:val="both"/>
        <w:rPr>
          <w:rFonts w:ascii="Garamond" w:hAnsi="Garamond"/>
        </w:rPr>
        <w:pStyle w:val="P68B1DB1-Normal1"/>
      </w:pPr>
      <w:r>
        <w:t xml:space="preserve">indien de levering van de diensten in het kader van een lopend specifiek contract niet daadwerkelijk binnen 15 dagen na de geplande datum is begonnen en de aanbestedende dienst van oordeel is dat de eventueel voorgestelde nieuwe datum, rekening houdend met artikel II.11.2, onaanvaardbaar is;</w:t>
      </w:r>
    </w:p>
    <w:p w14:paraId="2AA1B141" w14:textId="77777777">
      <w:pPr>
        <w:numPr>
          <w:ilvl w:val="0"/>
          <w:numId w:val="10"/>
        </w:numPr>
        <w:spacing w:before="100" w:beforeAutospacing="1" w:after="100" w:afterAutospacing="1"/>
        <w:jc w:val="both"/>
        <w:rPr>
          <w:rFonts w:ascii="Garamond" w:hAnsi="Garamond"/>
        </w:rPr>
        <w:pStyle w:val="P68B1DB1-Normal1"/>
      </w:pPr>
      <w:r>
        <w:t xml:space="preserve">indien de contractant door eigen schuld geen vergunning of vergunning kan verkrijgen die vereist is voor de </w:t>
      </w:r>
      <w:r>
        <w:rPr>
          <w:i/>
        </w:rPr>
        <w:t xml:space="preserve">uitvoering van het raamcontract</w:t>
      </w:r>
      <w:r>
        <w:t>;</w:t>
      </w:r>
    </w:p>
    <w:p w14:paraId="2AA1B142" w14:textId="77777777">
      <w:pPr>
        <w:numPr>
          <w:ilvl w:val="0"/>
          <w:numId w:val="10"/>
        </w:numPr>
        <w:spacing w:before="100" w:beforeAutospacing="1" w:after="100" w:afterAutospacing="1"/>
        <w:jc w:val="both"/>
        <w:rPr>
          <w:rFonts w:ascii="Garamond" w:hAnsi="Garamond"/>
        </w:rPr>
        <w:pStyle w:val="P68B1DB1-Normal1"/>
      </w:pPr>
      <w:r>
        <w:t xml:space="preserve">indien de contractant het raamcontract niet uitvoert of het specifieke contract niet uitvoert overeenkomstig het bestek of het </w:t>
      </w:r>
      <w:r>
        <w:rPr>
          <w:i/>
        </w:rPr>
        <w:t xml:space="preserve">verzoek om dienstverlening</w:t>
      </w:r>
      <w:r>
        <w:t xml:space="preserve">, of een andere wezenlijke contractuele verplichting niet nakomt of herhaaldelijk weigert specifieke contracten te ondertekenen. De beëindiging van drie of meer specifieke contracten in deze omstandigheden vormt ook reden voor beëindiging van het raamcontract;</w:t>
      </w:r>
    </w:p>
    <w:p w14:paraId="2AA1B143" w14:textId="77777777">
      <w:pPr>
        <w:numPr>
          <w:ilvl w:val="0"/>
          <w:numId w:val="10"/>
        </w:numPr>
        <w:spacing w:before="100" w:beforeAutospacing="1" w:after="100" w:afterAutospacing="1"/>
        <w:jc w:val="both"/>
        <w:rPr>
          <w:rFonts w:ascii="Garamond" w:hAnsi="Garamond"/>
        </w:rPr>
      </w:pPr>
      <w:r>
        <w:rPr>
          <w:rFonts w:ascii="Garamond" w:hAnsi="Garamond"/>
        </w:rPr>
        <w:t xml:space="preserve">indien de contractant </w:t>
      </w:r>
      <w:r>
        <w:rPr>
          <w:rFonts w:ascii="Garamond" w:hAnsi="Garamond"/>
          <w:color w:val="000000"/>
        </w:rPr>
        <w:t xml:space="preserve">of een persoon die onbeperkt aansprakelijk is voor de schulden van de contractant </w:t>
      </w:r>
      <w:r>
        <w:rPr>
          <w:rFonts w:ascii="Garamond" w:hAnsi="Garamond"/>
        </w:rPr>
        <w:t xml:space="preserve">zich in een van de in artikel 136, lid 1, onder a) en b), van het Financieel Reglement bedoelde situaties bevindt</w:t>
      </w:r>
      <w:r>
        <w:rPr>
          <w:rStyle w:val="FootnoteReference"/>
          <w:rFonts w:ascii="Garamond" w:hAnsi="Garamond"/>
        </w:rPr>
        <w:footnoteReference w:id="6"/>
      </w:r>
      <w:r>
        <w:rPr>
          <w:rFonts w:ascii="Garamond" w:hAnsi="Garamond"/>
        </w:rPr>
        <w:t>;</w:t>
      </w:r>
    </w:p>
    <w:p w14:paraId="2AA1B144" w14:textId="72E806AB">
      <w:pPr>
        <w:numPr>
          <w:ilvl w:val="0"/>
          <w:numId w:val="10"/>
        </w:numPr>
        <w:spacing w:before="100" w:beforeAutospacing="1" w:after="100" w:afterAutospacing="1"/>
        <w:jc w:val="both"/>
        <w:rPr>
          <w:rFonts w:ascii="Garamond" w:hAnsi="Garamond"/>
        </w:rPr>
        <w:pStyle w:val="P68B1DB1-Normal1"/>
      </w:pPr>
      <w:r>
        <w:t xml:space="preserve">indien de contractant </w:t>
      </w:r>
      <w:r>
        <w:rPr>
          <w:color w:val="000000"/>
        </w:rPr>
        <w:t xml:space="preserve">of een </w:t>
      </w:r>
      <w:r>
        <w:rPr>
          <w:i/>
          <w:color w:val="000000"/>
        </w:rPr>
        <w:t xml:space="preserve">verbonden persoon</w:t>
      </w:r>
      <w:r>
        <w:rPr>
          <w:color w:val="000000"/>
        </w:rPr>
        <w:t xml:space="preserve"> zich in een van de situaties bevindt als bedoeld in artikel 136, lid 1, onder c) tot en met h), of artikel 136, lid 2, van het Financieel Reglement;</w:t>
      </w:r>
    </w:p>
    <w:p w14:paraId="2AA1B145" w14:textId="77777777">
      <w:pPr>
        <w:numPr>
          <w:ilvl w:val="0"/>
          <w:numId w:val="10"/>
        </w:numPr>
        <w:spacing w:before="100" w:beforeAutospacing="1" w:after="100" w:afterAutospacing="1"/>
        <w:jc w:val="both"/>
        <w:rPr>
          <w:rFonts w:ascii="Garamond" w:hAnsi="Garamond"/>
        </w:rPr>
        <w:pStyle w:val="P68B1DB1-Normal1"/>
      </w:pPr>
      <w:r>
        <w:t xml:space="preserve">indien blijkt dat de procedure voor de gunning </w:t>
      </w:r>
      <w:r>
        <w:rPr>
          <w:i/>
        </w:rPr>
        <w:t xml:space="preserve">van het raamcontract of de uitvoering van het raamcontract</w:t>
      </w:r>
      <w:r>
        <w:t xml:space="preserve"> </w:t>
      </w:r>
      <w:r>
        <w:rPr>
          <w:i/>
        </w:rPr>
        <w:t>onregelmatigheden</w:t>
      </w:r>
      <w:r>
        <w:t xml:space="preserve">, </w:t>
      </w:r>
      <w:r>
        <w:rPr>
          <w:i/>
        </w:rPr>
        <w:t xml:space="preserve">fraude </w:t>
      </w:r>
      <w:r>
        <w:t xml:space="preserve">of </w:t>
      </w:r>
      <w:r>
        <w:rPr>
          <w:i/>
        </w:rPr>
        <w:t xml:space="preserve">niet-nakoming van verplichtingen vertoont</w:t>
      </w:r>
      <w:r>
        <w:t>;</w:t>
      </w:r>
    </w:p>
    <w:p w14:paraId="2AA1B146" w14:textId="77777777">
      <w:pPr>
        <w:numPr>
          <w:ilvl w:val="0"/>
          <w:numId w:val="10"/>
        </w:numPr>
        <w:spacing w:before="100" w:beforeAutospacing="1" w:after="100" w:afterAutospacing="1"/>
        <w:jc w:val="both"/>
        <w:rPr>
          <w:rFonts w:ascii="Garamond" w:hAnsi="Garamond"/>
        </w:rPr>
        <w:pStyle w:val="P68B1DB1-Normal1"/>
      </w:pPr>
      <w:r>
        <w:t xml:space="preserve">indien de contractant de toepasselijke verplichtingen uit hoofde van het milieu-, sociaal en arbeidsrecht niet nakomt die zijn vastgelegd in het recht van de Unie, het nationale recht, collectieve overeenkomsten of de in </w:t>
      </w:r>
      <w:r>
        <w:rPr>
          <w:sz w:val="23"/>
        </w:rPr>
        <w:t xml:space="preserve">bijlage X bij Richtlijn 2014/24/EU vermelde bepalingen van internationaal milieu-, sociaal en arbeidsrecht; </w:t>
      </w:r>
    </w:p>
    <w:p w14:paraId="2AA1B147" w14:textId="77777777">
      <w:pPr>
        <w:numPr>
          <w:ilvl w:val="0"/>
          <w:numId w:val="10"/>
        </w:numPr>
        <w:spacing w:before="100" w:beforeAutospacing="1" w:after="100" w:afterAutospacing="1"/>
        <w:jc w:val="both"/>
        <w:rPr>
          <w:rFonts w:ascii="Garamond" w:hAnsi="Garamond"/>
        </w:rPr>
        <w:pStyle w:val="P68B1DB1-Normal1"/>
      </w:pPr>
      <w:r>
        <w:t xml:space="preserve">indien de contractant zich in een situatie bevindt die een </w:t>
      </w:r>
      <w:r>
        <w:rPr>
          <w:i/>
        </w:rPr>
        <w:t>belangenconflict</w:t>
      </w:r>
      <w:r>
        <w:t xml:space="preserve"> of een </w:t>
      </w:r>
      <w:r>
        <w:rPr>
          <w:i/>
        </w:rPr>
        <w:t xml:space="preserve">beroepsconflict kan vormen als</w:t>
      </w:r>
      <w:r>
        <w:t xml:space="preserve"> bedoeld in artikel II.7; </w:t>
      </w:r>
    </w:p>
    <w:p w14:paraId="2AA1B148" w14:textId="0845BAC9">
      <w:pPr>
        <w:numPr>
          <w:ilvl w:val="0"/>
          <w:numId w:val="10"/>
        </w:numPr>
        <w:spacing w:before="100" w:beforeAutospacing="1" w:after="100" w:afterAutospacing="1"/>
        <w:jc w:val="both"/>
        <w:rPr>
          <w:rFonts w:ascii="Garamond" w:hAnsi="Garamond"/>
        </w:rPr>
        <w:pStyle w:val="P68B1DB1-Normal1"/>
      </w:pPr>
      <w:r>
        <w:t xml:space="preserve">indien een wijziging van de juridische, financiële, technische, organisatorische of eigendomssituatie van de contractant aanzienlijke gevolgen kan hebben voor de </w:t>
      </w:r>
      <w:r>
        <w:rPr>
          <w:i/>
        </w:rPr>
        <w:t xml:space="preserve">uitvoering van het raamcontract of de</w:t>
      </w:r>
      <w:r>
        <w:t xml:space="preserve"> voorwaarden waaronder het raamcontract oorspronkelijk is gegund, ingrijpend zal wijzigen of een wijziging met betrekking tot de uitsluitingssituaties als bedoeld in artikel 136 van Verordening (EU) 2018/1046, waardoor het besluit tot gunning van de opdracht ter discussie wordt gesteld;</w:t>
      </w:r>
    </w:p>
    <w:p w14:paraId="2AA1B149" w14:textId="77777777">
      <w:pPr>
        <w:numPr>
          <w:ilvl w:val="0"/>
          <w:numId w:val="10"/>
        </w:numPr>
        <w:spacing w:before="100" w:beforeAutospacing="1" w:after="100" w:afterAutospacing="1"/>
        <w:jc w:val="both"/>
        <w:rPr>
          <w:rFonts w:ascii="Garamond" w:hAnsi="Garamond"/>
        </w:rPr>
        <w:pStyle w:val="P68B1DB1-Normal1"/>
      </w:pPr>
      <w:r>
        <w:t xml:space="preserve">in geval van </w:t>
      </w:r>
      <w:r>
        <w:rPr>
          <w:i/>
        </w:rPr>
        <w:t>overmacht</w:t>
      </w:r>
      <w:r>
        <w:rPr>
          <w:color w:val="000000"/>
        </w:rPr>
        <w:t xml:space="preserve">, indien hervatting van de uitvoering onmogelijk is of indien de noodzakelijke wijzigingen in het </w:t>
      </w:r>
      <w:r>
        <w:t xml:space="preserve">raamcontract of een specifiek contract </w:t>
      </w:r>
      <w:r>
        <w:rPr>
          <w:color w:val="000000"/>
        </w:rPr>
        <w:t xml:space="preserve">ertoe </w:t>
      </w:r>
      <w:r>
        <w:t xml:space="preserve">leiden dat het bestek niet langer wordt nageleefd of tot een ongelijke behandeling van inschrijvers of contractanten leidt;</w:t>
      </w:r>
    </w:p>
    <w:p w14:paraId="2AA1B14A" w14:textId="77777777">
      <w:pPr>
        <w:numPr>
          <w:ilvl w:val="0"/>
          <w:numId w:val="10"/>
        </w:numPr>
        <w:spacing w:before="100" w:beforeAutospacing="1" w:after="100" w:afterAutospacing="1"/>
        <w:jc w:val="both"/>
        <w:rPr>
          <w:rFonts w:ascii="Garamond" w:hAnsi="Garamond"/>
        </w:rPr>
        <w:pStyle w:val="P68B1DB1-Normal1"/>
      </w:pPr>
      <w:r>
        <w:t xml:space="preserve">indien de behoeften van de aanbestedende dienst veranderen en er geen nieuwe diensten meer nodig zijn in het kader van het raamcontract; in dergelijke gevallen blijven lopende specifieke contracten onaangetast; </w:t>
      </w:r>
    </w:p>
    <w:p w14:paraId="2022C358" w14:textId="77777777">
      <w:pPr>
        <w:numPr>
          <w:ilvl w:val="0"/>
          <w:numId w:val="10"/>
        </w:numPr>
        <w:spacing w:before="100" w:beforeAutospacing="1" w:after="100" w:afterAutospacing="1"/>
        <w:jc w:val="both"/>
        <w:rPr>
          <w:rFonts w:ascii="Garamond" w:hAnsi="Garamond"/>
        </w:rPr>
        <w:pStyle w:val="P68B1DB1-Normal1"/>
      </w:pPr>
      <w:r>
        <w:t xml:space="preserve">indien de beëindiging van het raamcontract met een of meer van de contractanten betekent dat het meervoudige raamcontract met heropening van de mededinging niet langer het vereiste minimumniveau van mededinging heeft;</w:t>
      </w:r>
    </w:p>
    <w:p w14:paraId="2EDE000E" w14:textId="77777777">
      <w:pPr>
        <w:numPr>
          <w:ilvl w:val="0"/>
          <w:numId w:val="10"/>
        </w:numPr>
        <w:spacing w:before="100" w:beforeAutospacing="1" w:after="100" w:afterAutospacing="1"/>
        <w:jc w:val="both"/>
        <w:rPr>
          <w:rFonts w:ascii="Garamond" w:hAnsi="Garamond"/>
        </w:rPr>
        <w:pStyle w:val="P68B1DB1-Normal1"/>
      </w:pPr>
      <w:r>
        <w:t xml:space="preserve">indien de contractant de uit artikel II.9.2 voortvloeiende verplichtingen inzake gegevensbescherming niet nakomt; </w:t>
      </w:r>
    </w:p>
    <w:p w14:paraId="15B4DD33" w14:textId="77777777">
      <w:pPr>
        <w:numPr>
          <w:ilvl w:val="0"/>
          <w:numId w:val="10"/>
        </w:numPr>
        <w:spacing w:before="100" w:beforeAutospacing="1" w:after="100" w:afterAutospacing="1"/>
        <w:jc w:val="both"/>
        <w:rPr>
          <w:rFonts w:ascii="Garamond" w:hAnsi="Garamond"/>
        </w:rPr>
        <w:pStyle w:val="P68B1DB1-Normal1"/>
      </w:pPr>
      <w:r>
        <w:t xml:space="preserve">indien de contractant de uit Verordening (EU) 2016/679 voortvloeiende verplichtingen inzake gegevensbescherming niet nakomt.</w:t>
      </w:r>
    </w:p>
    <w:p w14:paraId="2AA1B14C" w14:textId="77777777">
      <w:pPr>
        <w:pStyle w:val="P68B1DB1-Heading39"/>
        <w:rPr>
          <w:rFonts w:ascii="Garamond" w:hAnsi="Garamond"/>
        </w:rPr>
      </w:pPr>
      <w:r>
        <w:t xml:space="preserve">Gronden voor opzegging door de contractant</w:t>
      </w:r>
    </w:p>
    <w:p w14:paraId="2AA1B14D" w14:textId="77777777">
      <w:pPr>
        <w:autoSpaceDE w:val="0"/>
        <w:autoSpaceDN w:val="0"/>
        <w:adjustRightInd w:val="0"/>
        <w:spacing w:before="100" w:beforeAutospacing="1" w:after="100" w:afterAutospacing="1"/>
        <w:jc w:val="both"/>
        <w:rPr>
          <w:rFonts w:ascii="Garamond" w:hAnsi="Garamond"/>
        </w:rPr>
        <w:pStyle w:val="P68B1DB1-Normal1"/>
      </w:pPr>
      <w:r>
        <w:t xml:space="preserve">De contractant kan het raamcontract of een lopend specifiek contract opzeggen indien de aanbestedende dienst zijn verplichtingen niet nakomt, met name de verplichting om de informatie te verstrekken die de contractant nodig heeft om het raamcontract uit te voeren of een specifiek contract uit te voeren, zoals bepaald in het bestek.</w:t>
      </w:r>
    </w:p>
    <w:p w14:paraId="2AA1B14E" w14:textId="77777777">
      <w:pPr>
        <w:pStyle w:val="P68B1DB1-Heading39"/>
        <w:rPr>
          <w:rFonts w:ascii="Garamond" w:hAnsi="Garamond"/>
        </w:rPr>
      </w:pPr>
      <w:r>
        <w:t xml:space="preserve">Procedure voor beëindiging</w:t>
      </w:r>
    </w:p>
    <w:p w14:paraId="2AA1B14F" w14:textId="77777777">
      <w:pPr>
        <w:spacing w:before="100" w:beforeAutospacing="1" w:after="100" w:afterAutospacing="1"/>
        <w:jc w:val="both"/>
        <w:rPr>
          <w:rFonts w:ascii="Garamond" w:hAnsi="Garamond"/>
        </w:rPr>
        <w:pStyle w:val="P68B1DB1-Normal1"/>
      </w:pPr>
      <w:r>
        <w:t xml:space="preserve">Een partij moet de andere partij </w:t>
      </w:r>
      <w:r>
        <w:rPr>
          <w:i/>
        </w:rPr>
        <w:t xml:space="preserve">formeel in kennis stellen</w:t>
      </w:r>
      <w:r>
        <w:t xml:space="preserve"> van haar voornemen om het raamcontract of een specifiek contract op te zeggen en van de redenen voor beëindiging. </w:t>
      </w:r>
    </w:p>
    <w:p w14:paraId="2AA1B150" w14:textId="77777777">
      <w:pPr>
        <w:spacing w:before="100" w:beforeAutospacing="1" w:after="100" w:afterAutospacing="1"/>
        <w:jc w:val="both"/>
        <w:rPr>
          <w:rFonts w:ascii="Garamond" w:hAnsi="Garamond"/>
        </w:rPr>
        <w:pStyle w:val="P68B1DB1-Normal1"/>
      </w:pPr>
      <w:r>
        <w:t xml:space="preserve">De wederpartij heeft 30 dagen na de datum van ontvangst de tijd om opmerkingen in te dienen, met inbegrip van de maatregelen die zij heeft genomen of zal nemen om haar contractuele verplichtingen te blijven nakomen. Bij gebreke daarvan wordt de beslissing tot opzegging uitvoerbaar op de dag na het verstrijken van de termijn voor het indienen van opmerkingen. </w:t>
      </w:r>
    </w:p>
    <w:p w14:paraId="2AA1B151" w14:textId="77777777">
      <w:pPr>
        <w:spacing w:before="100" w:beforeAutospacing="1" w:after="100" w:afterAutospacing="1"/>
        <w:jc w:val="both"/>
        <w:rPr>
          <w:rFonts w:ascii="Garamond" w:hAnsi="Garamond"/>
        </w:rPr>
        <w:pStyle w:val="P68B1DB1-Normal1"/>
      </w:pPr>
      <w:r>
        <w:t xml:space="preserve">Indien de andere partij opmerkingen indient, moet de partij die voornemens is op te zeggen, haar </w:t>
      </w:r>
      <w:r>
        <w:rPr>
          <w:i/>
        </w:rPr>
        <w:t xml:space="preserve">formeel in kennis stellen</w:t>
      </w:r>
      <w:r>
        <w:t xml:space="preserve"> van de intrekking van haar voornemen tot beëindiging of van haar definitieve beëindigingsbesluit. </w:t>
      </w:r>
    </w:p>
    <w:p w14:paraId="2AA1B152" w14:textId="2AAE7DB6">
      <w:pPr>
        <w:spacing w:before="100" w:beforeAutospacing="1" w:after="100" w:afterAutospacing="1"/>
        <w:jc w:val="both"/>
        <w:rPr>
          <w:rFonts w:ascii="Garamond" w:hAnsi="Garamond"/>
        </w:rPr>
        <w:pStyle w:val="P68B1DB1-Normal1"/>
      </w:pPr>
      <w:r>
        <w:t xml:space="preserve">In de in artikel II.18.1, onder a) tot en met d), g) tot en met i), k) tot en met n), en in artikel II.18.2 bedoelde gevallen moet in de </w:t>
      </w:r>
      <w:r>
        <w:rPr>
          <w:i/>
        </w:rPr>
        <w:t xml:space="preserve">formele kennisgeving</w:t>
      </w:r>
      <w:r>
        <w:t xml:space="preserve"> de datum van inwerkingtreding van de opzegging worden vermeld.</w:t>
      </w:r>
    </w:p>
    <w:p w14:paraId="2AA1B153" w14:textId="77777777">
      <w:pPr>
        <w:spacing w:before="100" w:beforeAutospacing="1" w:after="100" w:afterAutospacing="1"/>
        <w:jc w:val="both"/>
        <w:rPr>
          <w:rFonts w:ascii="Garamond" w:hAnsi="Garamond"/>
        </w:rPr>
        <w:pStyle w:val="P68B1DB1-Normal1"/>
      </w:pPr>
      <w:r>
        <w:t xml:space="preserve">In de in artikel II.18.1, onder e), f) en j), bedoelde gevallen wordt de opzegging van kracht op de dag volgende op de datum waarop de contractant de </w:t>
      </w:r>
      <w:r>
        <w:rPr>
          <w:i/>
        </w:rPr>
        <w:t>kennisgeving</w:t>
      </w:r>
      <w:r>
        <w:t xml:space="preserve"> van opzegging ontvangt. </w:t>
      </w:r>
    </w:p>
    <w:p w14:paraId="2AA1B154" w14:textId="77777777">
      <w:pPr>
        <w:spacing w:before="100" w:beforeAutospacing="1" w:after="100" w:afterAutospacing="1"/>
        <w:jc w:val="both"/>
        <w:rPr>
          <w:rFonts w:ascii="Garamond" w:hAnsi="Garamond"/>
        </w:rPr>
        <w:pStyle w:val="P68B1DB1-Normal1"/>
      </w:pPr>
      <w:r>
        <w:t xml:space="preserve">Bovendien moet de contractant, op verzoek van de aanbestedende dienst en ongeacht de redenen voor opzegging, alle nodige bijstand verlenen, met inbegrip van informatie, documenten en dossiers, om de aanbestedende dienst in staat te stellen de diensten te voltooien, voort te zetten of over te dragen aan een nieuwe contractant of intern, zonder onderbreking of nadelige gevolgen voor de kwaliteit of de continuïteit van de diensten. De partijen kunnen overeenkomen een overgangsplan op te stellen waarin de bijstand van de contractant wordt beschreven, tenzij dit plan reeds is opgenomen in andere contractuele documenten of in het bestek. De contractant moet dergelijke bijstand zonder extra kosten verlenen, tenzij hij kan aantonen dat hij aanzienlijke extra middelen of middelen nodig heeft, in welk geval hij een raming van de kosten moet verstrekken en de partijen te goeder trouw zullen onderhandelen over een regeling.</w:t>
      </w:r>
    </w:p>
    <w:p w14:paraId="2AA1B155" w14:textId="77777777">
      <w:pPr>
        <w:pStyle w:val="P68B1DB1-Heading39"/>
        <w:rPr>
          <w:rFonts w:ascii="Garamond" w:hAnsi="Garamond"/>
        </w:rPr>
      </w:pPr>
      <w:r>
        <w:t xml:space="preserve">Gevolgen van beëindiging</w:t>
      </w:r>
    </w:p>
    <w:p w14:paraId="2AA1B156" w14:textId="5F74D181">
      <w:pPr>
        <w:spacing w:before="100" w:beforeAutospacing="1" w:after="100" w:afterAutospacing="1"/>
        <w:jc w:val="both"/>
        <w:rPr>
          <w:rFonts w:ascii="Garamond" w:hAnsi="Garamond"/>
          <w:b/>
          <w:color w:val="000000"/>
        </w:rPr>
        <w:pStyle w:val="P68B1DB1-Normal17"/>
      </w:pPr>
      <w:r>
        <w:t xml:space="preserve">De contractant is aansprakelijk voor schade die de aanbestedende dienst heeft geleden als gevolg van de beëindiging van het raamcontract of een specifiek contract, met inbegrip van de extra kosten voor het aanstellen en contracteren van een andere contractant om de diensten te verrichten of te voltooien, tenzij de schade het gevolg is van een opzegging overeenkomstig artikel II.18.1, onder j), k) of l), of artikel II.18.2. De aanbestedende dienst kan aanspraak maken op schadevergoeding. </w:t>
      </w:r>
    </w:p>
    <w:p w14:paraId="2AA1B157" w14:textId="77777777">
      <w:pPr>
        <w:spacing w:before="100" w:beforeAutospacing="1" w:after="100" w:afterAutospacing="1"/>
        <w:jc w:val="both"/>
        <w:rPr>
          <w:rFonts w:ascii="Garamond" w:hAnsi="Garamond"/>
        </w:rPr>
        <w:pStyle w:val="P68B1DB1-Normal1"/>
      </w:pPr>
      <w:r>
        <w:t xml:space="preserve">De contractant heeft geen recht op vergoeding van schade die voortvloeit uit de beëindiging van het raamcontract of een specifiek contract, met inbegrip van gederfde verwachte winst, </w:t>
      </w:r>
      <w:r>
        <w:rPr>
          <w:color w:val="000000"/>
        </w:rPr>
        <w:t xml:space="preserve">tenzij de schade het gevolg is van de in artikel II.18.2 bedoelde situatie</w:t>
      </w:r>
      <w:r>
        <w:t xml:space="preserve">. </w:t>
      </w:r>
    </w:p>
    <w:p w14:paraId="2AA1B158" w14:textId="77777777">
      <w:pPr>
        <w:spacing w:before="100" w:beforeAutospacing="1" w:after="100" w:afterAutospacing="1"/>
        <w:jc w:val="both"/>
        <w:rPr>
          <w:rFonts w:ascii="Garamond" w:hAnsi="Garamond"/>
        </w:rPr>
        <w:pStyle w:val="P68B1DB1-Normal1"/>
      </w:pPr>
      <w:r>
        <w:t xml:space="preserve">De contractant moet alle passende maatregelen nemen om de kosten tot een minimum te beperken, schade te voorkomen en zijn verbintenissen te annuleren of te verminderen. </w:t>
      </w:r>
    </w:p>
    <w:p w14:paraId="2AA1B159" w14:textId="77777777">
      <w:pPr>
        <w:spacing w:before="100" w:beforeAutospacing="1" w:after="100" w:afterAutospacing="1"/>
        <w:jc w:val="both"/>
        <w:rPr>
          <w:rFonts w:ascii="Garamond" w:hAnsi="Garamond"/>
          <w:color w:val="000000"/>
        </w:rPr>
        <w:pStyle w:val="P68B1DB1-Normal1"/>
      </w:pPr>
      <w:r>
        <w:t xml:space="preserve">Binnen 60 dagen na de datum van opzegging dient de contractant alle rapporten, prestaties of resultaten in te dienen</w:t>
      </w:r>
      <w:r>
        <w:rPr>
          <w:i/>
        </w:rPr>
        <w:t>,</w:t>
      </w:r>
      <w:r>
        <w:t xml:space="preserve"> alsmede alle facturen die nodig zijn voor diensten die vóór de datum van opzegging zijn geleverd</w:t>
      </w:r>
      <w:r>
        <w:rPr>
          <w:color w:val="000000"/>
        </w:rPr>
        <w:t xml:space="preserve">. </w:t>
      </w:r>
    </w:p>
    <w:p w14:paraId="2AA1B15A" w14:textId="4A54B200">
      <w:pPr>
        <w:jc w:val="both"/>
        <w:rPr>
          <w:rFonts w:ascii="Garamond" w:hAnsi="Garamond"/>
        </w:rPr>
        <w:pStyle w:val="P68B1DB1-Normal1"/>
      </w:pPr>
      <w:r>
        <w:t xml:space="preserve">In het geval van gezamenlijke inschrijvingen kan de aanbestedende dienst het raamcontract of een specifiek contract met elk lid van de combinatie afzonderlijk beëindigen op grond van artikel II.18.1, onder d), e), g), m) en n), onder de voorwaarden van artikel II.11.2.</w:t>
      </w:r>
    </w:p>
    <w:p w14:paraId="2AA1B15B" w14:textId="2E3D88C9">
      <w:pPr>
        <w:pStyle w:val="P68B1DB1-Heading27"/>
        <w:rPr>
          <w:rFonts w:ascii="Garamond" w:hAnsi="Garamond"/>
        </w:rPr>
      </w:pPr>
      <w:bookmarkStart w:id="114" w:name="_Toc102683818"/>
      <w:r>
        <w:t xml:space="preserve">Facturen, belasting over de toegevoegde waarde</w:t>
      </w:r>
      <w:bookmarkEnd w:id="114"/>
    </w:p>
    <w:p w14:paraId="2AA1B15C" w14:textId="77777777">
      <w:pPr>
        <w:pStyle w:val="P68B1DB1-Heading39"/>
        <w:rPr>
          <w:rFonts w:ascii="Garamond" w:hAnsi="Garamond"/>
        </w:rPr>
      </w:pPr>
      <w:r>
        <w:t xml:space="preserve">Facturen en belasting over de toegevoegde waarde</w:t>
      </w:r>
    </w:p>
    <w:p w14:paraId="2AA1B15D" w14:textId="77777777">
      <w:pPr>
        <w:spacing w:before="100" w:beforeAutospacing="1" w:after="100" w:afterAutospacing="1"/>
        <w:jc w:val="both"/>
        <w:rPr>
          <w:rFonts w:ascii="Garamond" w:hAnsi="Garamond"/>
          <w:color w:val="000000"/>
        </w:rPr>
        <w:pStyle w:val="P68B1DB1-Normal1"/>
      </w:pPr>
      <w:r>
        <w:rPr>
          <w:color w:val="000000"/>
        </w:rPr>
        <w:t xml:space="preserve">De facturen moeten de </w:t>
      </w:r>
      <w:r>
        <w:rPr>
          <w:color w:val="000000"/>
        </w:rPr>
        <w:t xml:space="preserve">identificatiegegevens van de contractant (of de leider in het geval van een gezamenlijke inschrijving) bevatten</w:t>
      </w:r>
      <w:r>
        <w:rPr>
          <w:color w:val="000000"/>
        </w:rPr>
        <w:t xml:space="preserve">, het bedrag, de valuta en de datum, alsmede de referentie van het raamcontract en de verwijzing naar het specifieke contract. </w:t>
      </w:r>
    </w:p>
    <w:p w14:paraId="2AA1B15E" w14:textId="77777777">
      <w:pPr>
        <w:spacing w:before="100" w:beforeAutospacing="1" w:after="100" w:afterAutospacing="1"/>
        <w:jc w:val="both"/>
        <w:rPr>
          <w:rFonts w:ascii="Garamond" w:hAnsi="Garamond"/>
        </w:rPr>
        <w:pStyle w:val="P68B1DB1-Normal1"/>
      </w:pPr>
      <w:r>
        <w:t xml:space="preserve">De facturen moeten de plaats van belastingheffing van de contractant (of de leider in het geval van een gezamenlijke inschrijving) voor de belasting over de toegevoegde waarde (btw) vermelden en afzonderlijk de bedragen vermelden, exclusief btw en bedragen inclusief btw.</w:t>
      </w:r>
    </w:p>
    <w:p w14:paraId="27E70B1C" w14:textId="117DA21F">
      <w:pPr>
        <w:spacing w:before="100" w:beforeAutospacing="1" w:after="100" w:afterAutospacing="1"/>
        <w:jc w:val="both"/>
        <w:rPr>
          <w:rFonts w:ascii="Garamond" w:hAnsi="Garamond"/>
        </w:rPr>
        <w:pStyle w:val="P68B1DB1-Normal1"/>
      </w:pPr>
      <w:r>
        <w:t xml:space="preserve">De aanbestedende dienst is vrijgesteld van alle belastingen en rechten, met inbegrip van btw, overeenkomstig de vrijstelling die is verleend door de nationale autoriteiten van het land waar de belastingen en rechten anders moeten worden betaald. </w:t>
      </w:r>
    </w:p>
    <w:p w14:paraId="2AA1B160" w14:textId="02BE5E37">
      <w:pPr>
        <w:spacing w:before="100" w:beforeAutospacing="1" w:after="100" w:afterAutospacing="1"/>
        <w:jc w:val="both"/>
        <w:rPr>
          <w:rFonts w:ascii="Garamond" w:hAnsi="Garamond"/>
        </w:rPr>
      </w:pPr>
      <w:r>
        <w:rPr>
          <w:rFonts w:ascii="Garamond" w:hAnsi="Garamond"/>
        </w:rPr>
        <w:t xml:space="preserve">De contractant (of de leider in het geval van een gezamenlijke inschrijving) moet bij de bevoegde autoriteiten de nodige formaliteiten vervullen om ervoor te zorgen dat de voor de </w:t>
      </w:r>
      <w:r>
        <w:rPr>
          <w:rFonts w:ascii="Garamond" w:hAnsi="Garamond"/>
          <w:i/>
        </w:rPr>
        <w:t xml:space="preserve">uitvoering van het raamcontract</w:t>
      </w:r>
      <w:r>
        <w:rPr>
          <w:rFonts w:ascii="Garamond" w:hAnsi="Garamond"/>
        </w:rPr>
        <w:t xml:space="preserve"> vereiste leveringen en diensten zijn vrijgesteld van belastingen en rechten, met inbegrip van btw.</w:t>
      </w:r>
      <w:r>
        <w:t xml:space="preserve"> </w:t>
      </w:r>
    </w:p>
    <w:p w14:paraId="2AA1B164" w14:textId="77777777">
      <w:pPr>
        <w:pStyle w:val="P68B1DB1-Heading27"/>
        <w:rPr>
          <w:rFonts w:ascii="Garamond" w:hAnsi="Garamond"/>
        </w:rPr>
      </w:pPr>
      <w:bookmarkStart w:id="115" w:name="_Toc102683819"/>
      <w:r>
        <w:t>Prijsherziening</w:t>
      </w:r>
      <w:bookmarkEnd w:id="115"/>
    </w:p>
    <w:p w14:paraId="2AA1B165" w14:textId="77777777">
      <w:pPr>
        <w:spacing w:before="100" w:beforeAutospacing="1" w:after="100" w:afterAutospacing="1"/>
        <w:jc w:val="both"/>
        <w:rPr>
          <w:rFonts w:ascii="Garamond" w:hAnsi="Garamond"/>
        </w:rPr>
        <w:pStyle w:val="P68B1DB1-Normal1"/>
      </w:pPr>
      <w:r>
        <w:t xml:space="preserve">Indien artikel I.5.2 een prijsherzieningsindex bevat, is dit artikel daarop van toepassing. </w:t>
      </w:r>
    </w:p>
    <w:p w14:paraId="2AA1B166" w14:textId="77777777">
      <w:pPr>
        <w:spacing w:before="100" w:beforeAutospacing="1" w:after="100" w:afterAutospacing="1"/>
        <w:jc w:val="both"/>
        <w:rPr>
          <w:rFonts w:ascii="Garamond" w:hAnsi="Garamond"/>
        </w:rPr>
        <w:pStyle w:val="P68B1DB1-Normal1"/>
      </w:pPr>
      <w:r>
        <w:t xml:space="preserve">De prijzen zijn vast en kunnen tijdens het eerste jaar van het raamcontract niet worden herzien.</w:t>
      </w:r>
    </w:p>
    <w:p w14:paraId="2AA1B167" w14:textId="77777777">
      <w:pPr>
        <w:suppressAutoHyphens/>
        <w:spacing w:before="100" w:beforeAutospacing="1" w:after="100" w:afterAutospacing="1"/>
        <w:jc w:val="both"/>
        <w:rPr>
          <w:rFonts w:ascii="Garamond" w:hAnsi="Garamond"/>
        </w:rPr>
        <w:pStyle w:val="P68B1DB1-Normal1"/>
      </w:pPr>
      <w:r>
        <w:t xml:space="preserve">Aan het begin van het tweede en elk daaropvolgend jaar van het raamcontract kan elke prijs op verzoek van een van de partijen naar boven of naar beneden worden herzien.</w:t>
      </w:r>
    </w:p>
    <w:p w14:paraId="2AA1B168" w14:textId="77777777">
      <w:pPr>
        <w:suppressAutoHyphens/>
        <w:spacing w:before="100" w:beforeAutospacing="1" w:after="100" w:afterAutospacing="1"/>
        <w:jc w:val="both"/>
        <w:rPr>
          <w:rFonts w:ascii="Garamond" w:hAnsi="Garamond"/>
        </w:rPr>
        <w:pStyle w:val="P68B1DB1-Normal1"/>
      </w:pPr>
      <w:r>
        <w:t xml:space="preserve">Een partij kan uiterlijk drie maanden voor de verjaardag van de inwerkingtreding van het raamcontract om een prijsherziening verzoeken. De wederpartij dient het verzoek binnen 14 dagen na ontvangst te bevestigen. </w:t>
      </w:r>
    </w:p>
    <w:p w14:paraId="2AA1B169" w14:textId="77777777">
      <w:pPr>
        <w:suppressAutoHyphens/>
        <w:spacing w:before="100" w:beforeAutospacing="1" w:after="100" w:afterAutospacing="1"/>
        <w:jc w:val="both"/>
        <w:rPr>
          <w:rFonts w:ascii="Garamond" w:hAnsi="Garamond"/>
        </w:rPr>
        <w:pStyle w:val="P68B1DB1-Normal1"/>
      </w:pPr>
      <w:r>
        <w:t xml:space="preserve">Op de verjaardagsdatum moet de aanbestedende dienst het definitieve indexcijfer meedelen voor de maand waarin het verzoek is ontvangen, of bij gebreke daarvan, het laatste voorlopige indexcijfer dat voor die maand beschikbaar is. De contractant stelt de nieuwe prijs op deze basis vast en deelt deze zo spoedig mogelijk ter verificatie mee aan de aanbestedende dienst. </w:t>
      </w:r>
    </w:p>
    <w:p w14:paraId="2AA1B16A" w14:textId="77777777">
      <w:pPr>
        <w:suppressAutoHyphens/>
        <w:spacing w:before="100" w:beforeAutospacing="1" w:after="100" w:afterAutospacing="1"/>
        <w:jc w:val="both"/>
        <w:rPr>
          <w:rFonts w:ascii="Garamond" w:hAnsi="Garamond"/>
          <w:snapToGrid w:val="0"/>
        </w:rPr>
        <w:pStyle w:val="P68B1DB1-Normal1"/>
      </w:pPr>
      <w:r>
        <w:t xml:space="preserve">De aanbestedende dienst koopt op basis van de prijzen die van kracht zijn op de datum van inwerkingtreding van het specifieke contract. </w:t>
      </w:r>
    </w:p>
    <w:p w14:paraId="2AA1B16B" w14:textId="77777777">
      <w:pPr>
        <w:suppressAutoHyphens/>
        <w:spacing w:before="100" w:beforeAutospacing="1" w:after="100" w:afterAutospacing="1"/>
        <w:jc w:val="both"/>
        <w:rPr>
          <w:rFonts w:ascii="Garamond" w:hAnsi="Garamond"/>
        </w:rPr>
        <w:pStyle w:val="P68B1DB1-Normal1"/>
      </w:pPr>
      <w:r>
        <w:t xml:space="preserve">De prijsherziening wordt berekend aan de hand van de volgende formule:</w:t>
      </w:r>
    </w:p>
    <w:p w14:paraId="2AA1B16C" w14:textId="77777777">
      <w:pPr>
        <w:tabs>
          <w:tab w:val="left" w:pos="3544"/>
        </w:tabs>
        <w:ind w:left="1134" w:hanging="1134"/>
        <w:rPr>
          <w:rFonts w:ascii="Garamond" w:hAnsi="Garamond"/>
        </w:rPr>
        <w:pStyle w:val="P68B1DB1-Normal1"/>
      </w:pPr>
      <w:r>
        <w:tab/>
        <w:t>IR</w:t>
      </w:r>
    </w:p>
    <w:p w14:paraId="2AA1B16D" w14:textId="77777777">
      <w:pPr>
        <w:tabs>
          <w:tab w:val="left" w:pos="3402"/>
        </w:tabs>
        <w:ind w:left="1701" w:hanging="1701"/>
        <w:rPr>
          <w:rFonts w:ascii="Garamond" w:hAnsi="Garamond"/>
        </w:rPr>
        <w:pStyle w:val="P68B1DB1-Normal1"/>
      </w:pPr>
      <w:r>
        <w:t xml:space="preserve">PR = Po x (−)</w:t>
      </w:r>
    </w:p>
    <w:p w14:paraId="2AA1B16E" w14:textId="77777777">
      <w:pPr>
        <w:ind w:left="1134" w:hanging="1134"/>
        <w:rPr>
          <w:rFonts w:ascii="Garamond" w:hAnsi="Garamond"/>
        </w:rPr>
        <w:pStyle w:val="P68B1DB1-Normal1"/>
      </w:pPr>
      <w:r>
        <w:tab/>
        <w:t>IO</w:t>
      </w:r>
    </w:p>
    <w:p w14:paraId="2AA1B16F" w14:textId="77777777">
      <w:pPr>
        <w:tabs>
          <w:tab w:val="left" w:pos="-1440"/>
          <w:tab w:val="left" w:pos="-720"/>
        </w:tabs>
        <w:suppressAutoHyphens/>
        <w:spacing w:after="100" w:afterAutospacing="1"/>
        <w:ind w:left="1418" w:hanging="1418"/>
        <w:jc w:val="both"/>
        <w:rPr>
          <w:rFonts w:ascii="Garamond" w:hAnsi="Garamond"/>
        </w:rPr>
        <w:pStyle w:val="P68B1DB1-Normal1"/>
      </w:pPr>
      <w:r>
        <w:t>waar:</w:t>
        <w:tab/>
        <w:t xml:space="preserve">PR = herziene prijs;</w:t>
      </w:r>
    </w:p>
    <w:p w14:paraId="2AA1B170" w14:textId="77777777">
      <w:pPr>
        <w:suppressAutoHyphens/>
        <w:spacing w:after="100" w:afterAutospacing="1"/>
        <w:ind w:left="1418" w:hanging="1418"/>
        <w:jc w:val="both"/>
        <w:rPr>
          <w:rFonts w:ascii="Garamond" w:hAnsi="Garamond"/>
        </w:rPr>
        <w:pStyle w:val="P68B1DB1-Normal1"/>
      </w:pPr>
      <w:r>
        <w:tab/>
        <w:t xml:space="preserve">PO = prijs in de inschrijving;</w:t>
      </w:r>
    </w:p>
    <w:p w14:paraId="2AA1B171" w14:textId="77777777">
      <w:pPr>
        <w:suppressAutoHyphens/>
        <w:spacing w:after="100" w:afterAutospacing="1"/>
        <w:ind w:left="1418" w:hanging="1418"/>
        <w:jc w:val="both"/>
        <w:rPr>
          <w:rFonts w:ascii="Garamond" w:hAnsi="Garamond"/>
          <w:strike/>
        </w:rPr>
        <w:pStyle w:val="P68B1DB1-Normal1"/>
      </w:pPr>
      <w:r>
        <w:tab/>
        <w:t xml:space="preserve">IO = index voor de maand waarin het raamcontract in werking treedt;</w:t>
      </w:r>
    </w:p>
    <w:p w14:paraId="2AA1B172" w14:textId="77777777">
      <w:pPr>
        <w:suppressAutoHyphens/>
        <w:spacing w:after="100" w:afterAutospacing="1"/>
        <w:ind w:left="1418" w:hanging="1418"/>
        <w:jc w:val="both"/>
        <w:rPr>
          <w:rFonts w:ascii="Garamond" w:hAnsi="Garamond"/>
        </w:rPr>
        <w:pStyle w:val="P68B1DB1-Normal1"/>
      </w:pPr>
      <w:r>
        <w:tab/>
        <w:t xml:space="preserve">IR = index voor de maand waarin het verzoek tot herziening van de prijzen is ontvangen.</w:t>
      </w:r>
    </w:p>
    <w:p w14:paraId="2AA1B173" w14:textId="77777777">
      <w:pPr>
        <w:pStyle w:val="P68B1DB1-Heading27"/>
        <w:rPr>
          <w:rFonts w:ascii="Garamond" w:hAnsi="Garamond"/>
        </w:rPr>
      </w:pPr>
      <w:bookmarkStart w:id="116" w:name="_Toc102683820"/>
      <w:r>
        <w:t xml:space="preserve">Betalingen en garanties</w:t>
      </w:r>
      <w:bookmarkEnd w:id="116"/>
    </w:p>
    <w:p w14:paraId="2AA1B174" w14:textId="77777777">
      <w:pPr>
        <w:pStyle w:val="P68B1DB1-Heading39"/>
        <w:rPr>
          <w:rFonts w:ascii="Garamond" w:hAnsi="Garamond"/>
        </w:rPr>
      </w:pPr>
      <w:r>
        <w:t xml:space="preserve">Datum van betaling</w:t>
      </w:r>
    </w:p>
    <w:p w14:paraId="2AA1B175" w14:textId="77777777">
      <w:pPr>
        <w:spacing w:before="100" w:beforeAutospacing="1" w:after="100" w:afterAutospacing="1"/>
        <w:jc w:val="both"/>
        <w:rPr>
          <w:rFonts w:ascii="Garamond" w:hAnsi="Garamond"/>
        </w:rPr>
        <w:pStyle w:val="P68B1DB1-Normal1"/>
      </w:pPr>
      <w:r>
        <w:t xml:space="preserve">De datum van betaling wordt geacht de datum te zijn waarop de rekening van de aanbestedende dienst wordt gedebiteerd.</w:t>
      </w:r>
    </w:p>
    <w:p w14:paraId="2AA1B176" w14:textId="77777777">
      <w:pPr>
        <w:pStyle w:val="P68B1DB1-Heading39"/>
        <w:rPr>
          <w:rFonts w:ascii="Garamond" w:hAnsi="Garamond"/>
        </w:rPr>
      </w:pPr>
      <w:r>
        <w:t>Valuta</w:t>
      </w:r>
    </w:p>
    <w:p w14:paraId="2AA1B177" w14:textId="77777777">
      <w:pPr>
        <w:spacing w:before="100" w:beforeAutospacing="1" w:after="100" w:afterAutospacing="1"/>
        <w:jc w:val="both"/>
        <w:rPr>
          <w:rFonts w:ascii="Garamond" w:hAnsi="Garamond"/>
        </w:rPr>
        <w:pStyle w:val="P68B1DB1-Normal1"/>
      </w:pPr>
      <w:r>
        <w:t xml:space="preserve">Betalingen worden gedaan in euro’s, tenzij een andere valuta is voorzien in artikel I.7. </w:t>
      </w:r>
    </w:p>
    <w:p w14:paraId="2AA1B178" w14:textId="77777777">
      <w:pPr>
        <w:pStyle w:val="P68B1DB1-Heading39"/>
        <w:rPr>
          <w:rFonts w:ascii="Garamond" w:hAnsi="Garamond"/>
        </w:rPr>
      </w:pPr>
      <w:r>
        <w:t>Conversie</w:t>
      </w:r>
    </w:p>
    <w:p w14:paraId="2AA1B179" w14:textId="77777777">
      <w:pPr>
        <w:spacing w:before="100" w:beforeAutospacing="1" w:after="100" w:afterAutospacing="1"/>
        <w:jc w:val="both"/>
        <w:rPr>
          <w:rFonts w:ascii="Garamond" w:hAnsi="Garamond"/>
        </w:rPr>
        <w:pStyle w:val="P68B1DB1-Normal1"/>
      </w:pPr>
      <w:r>
        <w:t xml:space="preserve">De aanbestedende dienst maakt elke omrekening tussen de euro en een andere valuta tegen de dagelijkse eurowisselkoers die in het Publicatieblad van de Europese Unie is bekendgemaakt, of bij gebreke daarvan, tegen de maandelijkse boekhoudkundige wisselkoers, zoals vastgesteld door de Europese Commissie en gepubliceerd op de onderstaande website, die van toepassing is op de dag waarop hij het betalingsbevel uitgeeft. </w:t>
      </w:r>
    </w:p>
    <w:p w14:paraId="2AA1B17A" w14:textId="77777777">
      <w:pPr>
        <w:spacing w:before="100" w:beforeAutospacing="1" w:after="100" w:afterAutospacing="1"/>
        <w:jc w:val="both"/>
        <w:rPr>
          <w:rFonts w:ascii="Garamond" w:hAnsi="Garamond"/>
        </w:rPr>
        <w:pStyle w:val="P68B1DB1-Normal1"/>
      </w:pPr>
      <w:r>
        <w:t xml:space="preserve">De contractant maakt elke omrekening tussen de euro en een andere valuta tegen de maandelijkse boekhoudkundige wisselkoers, vastgesteld door de Commissie en gepubliceerd op de onderstaande website, die van toepassing is op de factuurdatum.</w:t>
      </w:r>
    </w:p>
    <w:p w14:paraId="2AA1B17B" w14:textId="77777777">
      <w:pPr>
        <w:spacing w:before="100" w:beforeAutospacing="1" w:after="100" w:afterAutospacing="1"/>
        <w:jc w:val="both"/>
        <w:rPr>
          <w:rFonts w:ascii="Garamond" w:hAnsi="Garamond"/>
        </w:rPr>
      </w:pPr>
      <w:hyperlink r:id="rId17" w:history="1">
        <w:r>
          <w:rPr>
            <w:rStyle w:val="Hyperlink"/>
            <w:rFonts w:ascii="Garamond" w:hAnsi="Garamond"/>
          </w:rPr>
          <w:t>http://ec.europa.eu/budget/contracts_grants/info_contracts/inforeuro/inforeuro_en.cfm</w:t>
        </w:r>
      </w:hyperlink>
      <w:r>
        <w:rPr>
          <w:rFonts w:ascii="Garamond" w:hAnsi="Garamond"/>
        </w:rPr>
        <w:t xml:space="preserve"> </w:t>
      </w:r>
    </w:p>
    <w:p w14:paraId="2AA1B17C" w14:textId="77777777">
      <w:pPr>
        <w:pStyle w:val="P68B1DB1-Heading39"/>
        <w:rPr>
          <w:rFonts w:ascii="Garamond" w:hAnsi="Garamond"/>
        </w:rPr>
      </w:pPr>
      <w:r>
        <w:t xml:space="preserve">Kosten van overdracht</w:t>
      </w:r>
    </w:p>
    <w:p w14:paraId="2AA1B17D" w14:textId="77777777">
      <w:pPr>
        <w:spacing w:before="100" w:beforeAutospacing="1" w:after="100" w:afterAutospacing="1"/>
        <w:rPr>
          <w:rFonts w:ascii="Garamond" w:hAnsi="Garamond"/>
        </w:rPr>
        <w:pStyle w:val="P68B1DB1-Normal1"/>
      </w:pPr>
      <w:r>
        <w:t xml:space="preserve">De kosten van de overdracht worden als volgt gedragen:</w:t>
      </w:r>
    </w:p>
    <w:p w14:paraId="2AA1B17E" w14:textId="77777777">
      <w:pPr>
        <w:numPr>
          <w:ilvl w:val="0"/>
          <w:numId w:val="22"/>
        </w:numPr>
        <w:spacing w:before="100" w:beforeAutospacing="1" w:after="100" w:afterAutospacing="1"/>
        <w:rPr>
          <w:rFonts w:ascii="Garamond" w:hAnsi="Garamond"/>
        </w:rPr>
        <w:pStyle w:val="P68B1DB1-Normal1"/>
      </w:pPr>
      <w:r>
        <w:t xml:space="preserve">de aanbestedende dienst draagt de kosten van verzending die zijn bank in rekening brengt;</w:t>
      </w:r>
    </w:p>
    <w:p w14:paraId="2AA1B17F" w14:textId="77777777">
      <w:pPr>
        <w:numPr>
          <w:ilvl w:val="0"/>
          <w:numId w:val="22"/>
        </w:numPr>
        <w:spacing w:before="100" w:beforeAutospacing="1" w:after="100" w:afterAutospacing="1"/>
        <w:rPr>
          <w:rFonts w:ascii="Garamond" w:hAnsi="Garamond"/>
        </w:rPr>
        <w:pStyle w:val="P68B1DB1-Normal1"/>
      </w:pPr>
      <w:r>
        <w:t xml:space="preserve">de contractant draagt de door zijn bank in rekening gebrachte ontvangstkosten;</w:t>
      </w:r>
    </w:p>
    <w:p w14:paraId="2AA1B180" w14:textId="77777777">
      <w:pPr>
        <w:numPr>
          <w:ilvl w:val="0"/>
          <w:numId w:val="22"/>
        </w:numPr>
        <w:spacing w:before="100" w:beforeAutospacing="1" w:after="100" w:afterAutospacing="1"/>
        <w:rPr>
          <w:rFonts w:ascii="Garamond" w:hAnsi="Garamond"/>
        </w:rPr>
        <w:pStyle w:val="P68B1DB1-Normal1"/>
      </w:pPr>
      <w:r>
        <w:t xml:space="preserve">de partij die herhaling van de overdracht veroorzaakt, draagt de kosten voor herhaalde overdracht.</w:t>
      </w:r>
    </w:p>
    <w:p w14:paraId="2AA1B181" w14:textId="77777777">
      <w:pPr>
        <w:pStyle w:val="P68B1DB1-Heading39"/>
        <w:rPr>
          <w:rFonts w:ascii="Garamond" w:hAnsi="Garamond"/>
        </w:rPr>
      </w:pPr>
      <w:r>
        <w:t xml:space="preserve">Garanties voor voorfinanciering, prestaties en inhouding van geld</w:t>
      </w:r>
    </w:p>
    <w:p w14:paraId="2AA1B182" w14:textId="77777777">
      <w:pPr>
        <w:spacing w:before="100" w:beforeAutospacing="1" w:after="100" w:afterAutospacing="1"/>
        <w:jc w:val="both"/>
        <w:rPr>
          <w:rFonts w:ascii="Garamond" w:hAnsi="Garamond"/>
        </w:rPr>
        <w:pStyle w:val="P68B1DB1-Normal1"/>
      </w:pPr>
      <w:r>
        <w:t xml:space="preserve">Indien overeenkomstig artikel I.6</w:t>
      </w:r>
      <w:r>
        <w:rPr>
          <w:i/>
        </w:rPr>
        <w:t>een</w:t>
      </w:r>
      <w:r>
        <w:t xml:space="preserve"> financiële garantie vereist is voor de betaling van voorfinanciering, als uitvoeringsgarantie of als retentiegeldgarantie, moet deze aan de volgende voorwaarden voldoen: </w:t>
      </w:r>
    </w:p>
    <w:p w14:paraId="2AA1B183" w14:textId="77777777">
      <w:pPr>
        <w:numPr>
          <w:ilvl w:val="0"/>
          <w:numId w:val="17"/>
        </w:numPr>
        <w:spacing w:before="100" w:beforeAutospacing="1" w:after="100" w:afterAutospacing="1"/>
        <w:jc w:val="both"/>
        <w:rPr>
          <w:rFonts w:ascii="Garamond" w:hAnsi="Garamond"/>
        </w:rPr>
        <w:pStyle w:val="P68B1DB1-Normal1"/>
      </w:pPr>
      <w:r>
        <w:t xml:space="preserve">de financiële garantie wordt gesteld door een bank of een financiële instelling die door de aanbestedende dienst is goedgekeurd of, op verzoek van de contractant en met instemming van de aanbestedende dienst, door een derde; en</w:t>
      </w:r>
    </w:p>
    <w:p w14:paraId="2AA1B184" w14:textId="77777777">
      <w:pPr>
        <w:numPr>
          <w:ilvl w:val="0"/>
          <w:numId w:val="17"/>
        </w:numPr>
        <w:spacing w:before="100" w:beforeAutospacing="1" w:after="100" w:afterAutospacing="1"/>
        <w:jc w:val="both"/>
        <w:rPr>
          <w:rFonts w:ascii="Garamond" w:hAnsi="Garamond"/>
        </w:rPr>
        <w:pStyle w:val="P68B1DB1-Normal1"/>
      </w:pPr>
      <w:r>
        <w:t xml:space="preserve">de garantie heeft tot gevolg dat de bank of de financiële instelling of de derde onherroepelijke zekerheid stelt of garant staat voor de verplichtingen van de contractant, zonder dat de aanbestedende dienst een beroep moet doen op de hoofdschuldenaar (de contractant).</w:t>
      </w:r>
    </w:p>
    <w:p w14:paraId="2AA1B185" w14:textId="77777777">
      <w:pPr>
        <w:spacing w:before="100" w:beforeAutospacing="1" w:after="100" w:afterAutospacing="1"/>
        <w:jc w:val="both"/>
        <w:rPr>
          <w:rFonts w:ascii="Garamond" w:hAnsi="Garamond"/>
        </w:rPr>
        <w:pStyle w:val="P68B1DB1-Normal1"/>
      </w:pPr>
      <w:r>
        <w:t xml:space="preserve">De contractant draagt de kosten van het verstrekken van deze garantie.</w:t>
      </w:r>
    </w:p>
    <w:p w14:paraId="2AA1B186" w14:textId="77777777">
      <w:pPr>
        <w:spacing w:before="100" w:beforeAutospacing="1" w:after="100" w:afterAutospacing="1"/>
        <w:jc w:val="both"/>
        <w:rPr>
          <w:rFonts w:ascii="Garamond" w:hAnsi="Garamond"/>
          <w:color w:val="000000"/>
        </w:rPr>
        <w:pStyle w:val="P68B1DB1-Normal17"/>
      </w:pPr>
      <w:r>
        <w:t xml:space="preserve">Voorfinancieringsgaranties moeten van kracht blijven totdat de voorfinanciering is vereffend tegen tussentijdse betalingen of betaling van het saldo. Wanneer de betaling van het saldo in de vorm van een debetnota plaatsvindt, moet de voorfinancieringsgarantie drie maanden na de toezending van de debetnota aan de contractant van kracht blijven. De aanbestedende dienst moet de garantie binnen de volgende maand vrijgeven. </w:t>
      </w:r>
    </w:p>
    <w:p w14:paraId="2AA1B187" w14:textId="77777777">
      <w:pPr>
        <w:spacing w:before="100" w:beforeAutospacing="1" w:after="100" w:afterAutospacing="1"/>
        <w:jc w:val="both"/>
        <w:rPr>
          <w:rFonts w:ascii="Garamond" w:hAnsi="Garamond"/>
          <w:color w:val="000000"/>
        </w:rPr>
        <w:pStyle w:val="P68B1DB1-Normal1"/>
      </w:pPr>
      <w:r>
        <w:rPr>
          <w:color w:val="000000"/>
        </w:rPr>
        <w:t xml:space="preserve">Prestatiegaranties hebben betrekking op </w:t>
      </w:r>
      <w:r>
        <w:t xml:space="preserve">de naleving van wezenlijke contractuele verplichtingen totdat de aanbestedende dienst zijn definitieve goedkeuring voor de dienst heeft verleend. De uitvoeringsgarantie mag niet hoger zijn dan 10 % van de totale prijs van het specifieke contract. </w:t>
      </w:r>
      <w:r>
        <w:rPr>
          <w:color w:val="000000"/>
        </w:rPr>
        <w:t xml:space="preserve">De aanbestedende dienst moet de garantie volledig vrijgeven na de definitieve goedkeuring van de dienst, zoals bepaald in het specifieke contract.</w:t>
      </w:r>
    </w:p>
    <w:p w14:paraId="2AA1B188" w14:textId="77777777">
      <w:pPr>
        <w:spacing w:before="100" w:beforeAutospacing="1" w:after="100" w:afterAutospacing="1"/>
        <w:jc w:val="both"/>
        <w:rPr>
          <w:rFonts w:ascii="Garamond" w:hAnsi="Garamond"/>
          <w:color w:val="000000"/>
        </w:rPr>
        <w:pStyle w:val="P68B1DB1-Normal1"/>
      </w:pPr>
      <w:r>
        <w:rPr>
          <w:color w:val="000000"/>
        </w:rPr>
        <w:t xml:space="preserve">Retentiegeldgaranties dekken de volledige levering van de dienst overeenkomstig het specifieke contract</w:t>
      </w:r>
      <w:r>
        <w:t xml:space="preserve">, ook tijdens de contractaansprakelijkheidsperiode en </w:t>
      </w:r>
      <w:r>
        <w:rPr>
          <w:color w:val="000000"/>
        </w:rPr>
        <w:t xml:space="preserve">tot de definitieve goedkeuring door de aanbestedende dienst. </w:t>
      </w:r>
      <w:r>
        <w:t xml:space="preserve">De retentiegeldgarantie mag niet hoger zijn dan 10 % van de totale prijs van het specifieke contract. </w:t>
      </w:r>
      <w:r>
        <w:rPr>
          <w:color w:val="000000"/>
        </w:rPr>
        <w:t xml:space="preserve">De aanbestedende dienst moet de garantie vrijgeven na het verstrijken van de contractaansprakelijkheidsperiode zoals bepaald in het specifieke contract.</w:t>
      </w:r>
    </w:p>
    <w:p w14:paraId="2AA1B189" w14:textId="77777777">
      <w:pPr>
        <w:spacing w:before="100" w:beforeAutospacing="1" w:after="100" w:afterAutospacing="1"/>
        <w:jc w:val="both"/>
        <w:rPr>
          <w:rFonts w:ascii="Garamond" w:hAnsi="Garamond"/>
        </w:rPr>
        <w:pStyle w:val="P68B1DB1-Normal17"/>
      </w:pPr>
      <w:r>
        <w:t xml:space="preserve">De aanbestedende dienst mag geen retentiegeldgarantie vragen voor een specifieke opdracht wanneer hij om een uitvoeringsgarantie heeft verzocht. </w:t>
      </w:r>
    </w:p>
    <w:p w14:paraId="2AA1B18A" w14:textId="77777777">
      <w:pPr>
        <w:pStyle w:val="P68B1DB1-Heading39"/>
        <w:rPr>
          <w:rFonts w:ascii="Garamond" w:hAnsi="Garamond"/>
        </w:rPr>
      </w:pPr>
      <w:r>
        <w:t xml:space="preserve">Tussentijdse betalingen en betaling van het saldo</w:t>
      </w:r>
    </w:p>
    <w:p w14:paraId="2AA1B18B" w14:textId="77777777">
      <w:pPr>
        <w:spacing w:before="100" w:beforeAutospacing="1" w:after="100" w:afterAutospacing="1"/>
        <w:jc w:val="both"/>
        <w:rPr>
          <w:rFonts w:ascii="Garamond" w:hAnsi="Garamond"/>
        </w:rPr>
        <w:pStyle w:val="P68B1DB1-Normal1"/>
      </w:pPr>
      <w:r>
        <w:t xml:space="preserve">De contractant (of de leider in het geval van een gezamenlijke inschrijving) moet een factuur voor tussentijdse betaling indienen als bedoeld in artikel I.6 of in het bestek of in het specifieke contract. </w:t>
      </w:r>
    </w:p>
    <w:p w14:paraId="2AA1B18C" w14:textId="77777777">
      <w:pPr>
        <w:spacing w:before="100" w:beforeAutospacing="1" w:after="100" w:afterAutospacing="1"/>
        <w:jc w:val="both"/>
        <w:rPr>
          <w:rFonts w:ascii="Garamond" w:hAnsi="Garamond"/>
        </w:rPr>
        <w:pStyle w:val="P68B1DB1-Normal1"/>
      </w:pPr>
      <w:r>
        <w:t xml:space="preserve">De contractant (of de leider in het geval van een gezamenlijke inschrijving) moet een factuur voor de betaling van het saldo indienen binnen 60 dagen na het einde van de in artikel I.6 bedoelde termijn voor het verrichten van de diensten in het bestek of in het specifieke contract. </w:t>
      </w:r>
    </w:p>
    <w:p w14:paraId="2AA1B18D" w14:textId="77777777">
      <w:pPr>
        <w:spacing w:before="100" w:beforeAutospacing="1" w:after="100" w:afterAutospacing="1"/>
        <w:jc w:val="both"/>
        <w:rPr>
          <w:rFonts w:ascii="Garamond" w:hAnsi="Garamond"/>
        </w:rPr>
        <w:pStyle w:val="P68B1DB1-Normal1"/>
      </w:pPr>
      <w:r>
        <w:t xml:space="preserve">Betaling van de factuur en goedkeuring van documenten houdt geen erkenning in van de regelmatigheid, authenticiteit, volledigheid en juistheid van de verklaringen en informatie die zij bevatten. </w:t>
      </w:r>
    </w:p>
    <w:p w14:paraId="2AA1B18E" w14:textId="77777777">
      <w:pPr>
        <w:spacing w:before="100" w:beforeAutospacing="1" w:after="100" w:afterAutospacing="1"/>
        <w:jc w:val="both"/>
        <w:rPr>
          <w:rFonts w:ascii="Garamond" w:hAnsi="Garamond"/>
        </w:rPr>
        <w:pStyle w:val="P68B1DB1-Normal1"/>
      </w:pPr>
      <w:r>
        <w:t xml:space="preserve">Betaling van het saldo kan de vorm aannemen van terugvordering. </w:t>
      </w:r>
    </w:p>
    <w:p w14:paraId="2AA1B18F" w14:textId="77777777">
      <w:pPr>
        <w:pStyle w:val="P68B1DB1-Heading39"/>
        <w:rPr>
          <w:rFonts w:ascii="Garamond" w:hAnsi="Garamond"/>
        </w:rPr>
      </w:pPr>
      <w:r>
        <w:t xml:space="preserve">Opschorting van de betalingstermijn</w:t>
      </w:r>
    </w:p>
    <w:p w14:paraId="2AA1B190" w14:textId="77777777">
      <w:pPr>
        <w:spacing w:before="100" w:beforeAutospacing="1" w:after="100" w:afterAutospacing="1"/>
        <w:jc w:val="both"/>
        <w:rPr>
          <w:rFonts w:ascii="Garamond" w:hAnsi="Garamond"/>
        </w:rPr>
        <w:pStyle w:val="P68B1DB1-Normal1"/>
      </w:pPr>
      <w:r>
        <w:t xml:space="preserve">De aanbestedende dienst kan de in artikel I.6 genoemde betalingstermijnen te allen tijde opschorten door de contractant ( </w:t>
      </w:r>
      <w:r>
        <w:rPr>
          <w:i/>
        </w:rPr>
        <w:t>of</w:t>
      </w:r>
      <w:r>
        <w:t xml:space="preserve"> de leider in het geval van een gezamenlijke inschrijving) ervan in kennis te stellen dat zijn factuur niet kan worden verwerkt. De redenen waarom de aanbestedende dienst een factuur niet kan verwerken, zijn:</w:t>
      </w:r>
    </w:p>
    <w:p w14:paraId="2AA1B191" w14:textId="77777777">
      <w:pPr>
        <w:numPr>
          <w:ilvl w:val="0"/>
          <w:numId w:val="24"/>
        </w:numPr>
        <w:spacing w:before="100" w:beforeAutospacing="1" w:after="100" w:afterAutospacing="1"/>
        <w:jc w:val="both"/>
        <w:rPr>
          <w:rFonts w:ascii="Garamond" w:hAnsi="Garamond"/>
        </w:rPr>
        <w:pStyle w:val="P68B1DB1-Normal1"/>
      </w:pPr>
      <w:r>
        <w:t xml:space="preserve">omdat het niet voldoet aan het raamcontract; </w:t>
      </w:r>
    </w:p>
    <w:p w14:paraId="2AA1B192" w14:textId="77777777">
      <w:pPr>
        <w:numPr>
          <w:ilvl w:val="0"/>
          <w:numId w:val="24"/>
        </w:numPr>
        <w:spacing w:before="100" w:beforeAutospacing="1" w:after="100" w:afterAutospacing="1"/>
        <w:jc w:val="both"/>
        <w:rPr>
          <w:rFonts w:ascii="Garamond" w:hAnsi="Garamond"/>
        </w:rPr>
        <w:pStyle w:val="P68B1DB1-Normal1"/>
      </w:pPr>
      <w:r>
        <w:t xml:space="preserve">omdat de contractant niet de passende documenten of prestaties heeft overgelegd; of </w:t>
      </w:r>
    </w:p>
    <w:p w14:paraId="2AA1B193" w14:textId="77777777">
      <w:pPr>
        <w:numPr>
          <w:ilvl w:val="0"/>
          <w:numId w:val="24"/>
        </w:numPr>
        <w:spacing w:before="100" w:beforeAutospacing="1" w:after="100" w:afterAutospacing="1"/>
        <w:jc w:val="both"/>
        <w:rPr>
          <w:rFonts w:ascii="Garamond" w:hAnsi="Garamond"/>
        </w:rPr>
        <w:pStyle w:val="P68B1DB1-Normal1"/>
      </w:pPr>
      <w:r>
        <w:t xml:space="preserve">omdat de aanbestedende dienst opmerkingen heeft over de bij de factuur ingediende documenten of prestaties. </w:t>
      </w:r>
    </w:p>
    <w:p w14:paraId="2AA1B194" w14:textId="77777777">
      <w:pPr>
        <w:spacing w:before="100" w:beforeAutospacing="1" w:after="100" w:afterAutospacing="1"/>
        <w:jc w:val="both"/>
        <w:rPr>
          <w:rFonts w:ascii="Garamond" w:hAnsi="Garamond"/>
        </w:rPr>
        <w:pStyle w:val="P68B1DB1-Normal1"/>
      </w:pPr>
      <w:r>
        <w:t xml:space="preserve">De aanbestedende dienst moet de contractant (of de leider in het geval van een gezamenlijke inschrijving) zo spoedig mogelijk van een dergelijke opschorting in </w:t>
      </w:r>
      <w:r>
        <w:rPr>
          <w:i/>
        </w:rPr>
        <w:t>kennis</w:t>
      </w:r>
      <w:r>
        <w:t xml:space="preserve"> stellen, onder opgave van de redenen daarvoor. In de bovengenoemde gevallen b) en c) stelt de aanbestedende dienst de contractant (of de leider in geval van een gezamenlijke inschrijving) in kennis van de termijnen voor het indienen van aanvullende informatie of correcties of een nieuwe versie van de documenten of prestaties indien de aanbestedende dienst dit verlangt. </w:t>
      </w:r>
    </w:p>
    <w:p w14:paraId="2AA1B195" w14:textId="77777777">
      <w:pPr>
        <w:spacing w:before="100" w:beforeAutospacing="1" w:after="100" w:afterAutospacing="1"/>
        <w:jc w:val="both"/>
        <w:rPr>
          <w:rFonts w:ascii="Garamond" w:hAnsi="Garamond"/>
        </w:rPr>
        <w:pStyle w:val="P68B1DB1-Normal1"/>
      </w:pPr>
      <w:r>
        <w:t xml:space="preserve">De opschorting wordt van kracht op de datum waarop de aanbestedende dienst de </w:t>
      </w:r>
      <w:r>
        <w:rPr>
          <w:i/>
        </w:rPr>
        <w:t>kennisgeving</w:t>
      </w:r>
      <w:r>
        <w:t xml:space="preserve"> verstuurt. De resterende betalingstermijn wordt hervat vanaf de datum waarop de gevraagde informatie of herziene documenten worden ontvangen of de noodzakelijke verdere verificatie, met inbegrip van controles ter plaatse, wordt uitgevoerd. Wanneer de opschortingstermijn langer is dan twee maanden, kan de contractant (of de leider in het geval van een gezamenlijke inschrijving) de aanbestedende dienst verzoeken de voortzetting van de opschorting te rechtvaardigen. </w:t>
      </w:r>
    </w:p>
    <w:p w14:paraId="2AA1B196" w14:textId="77777777">
      <w:pPr>
        <w:spacing w:before="100" w:beforeAutospacing="1" w:after="100" w:afterAutospacing="1"/>
        <w:jc w:val="both"/>
        <w:rPr>
          <w:rFonts w:ascii="Garamond" w:hAnsi="Garamond"/>
        </w:rPr>
        <w:pStyle w:val="P68B1DB1-Normal1"/>
      </w:pPr>
      <w:r>
        <w:t xml:space="preserve">Wanneer de betalingstermijnen zijn opgeschort na afwijzing van een in de eerste alinea van dit artikel bedoeld document en het nieuwe overgelegde document ook wordt afgewezen, behoudt de aanbestedende dienst zich het recht voor het specifieke contract overeenkomstig artikel II.18, lid 1, onder c), op te zeggen</w:t>
      </w:r>
      <w:r>
        <w:rPr>
          <w:i/>
        </w:rPr>
        <w:t>.</w:t>
      </w:r>
    </w:p>
    <w:p w14:paraId="2AA1B197" w14:textId="77777777">
      <w:pPr>
        <w:pStyle w:val="P68B1DB1-Heading39"/>
        <w:rPr>
          <w:rFonts w:ascii="Garamond" w:hAnsi="Garamond"/>
        </w:rPr>
      </w:pPr>
      <w:r>
        <w:t xml:space="preserve">Vertragingsrente bij betalingsachterstand</w:t>
      </w:r>
    </w:p>
    <w:p w14:paraId="2AA1B198" w14:textId="77777777">
      <w:pPr>
        <w:spacing w:before="100" w:beforeAutospacing="1" w:after="100" w:afterAutospacing="1"/>
        <w:jc w:val="both"/>
        <w:rPr>
          <w:rFonts w:ascii="Garamond" w:hAnsi="Garamond"/>
          <w:color w:val="000000"/>
        </w:rPr>
        <w:pStyle w:val="P68B1DB1-Normal1"/>
      </w:pPr>
      <w:r>
        <w:rPr>
          <w:color w:val="000000"/>
        </w:rPr>
        <w:t xml:space="preserve">Bij het verstrijken van de in artikel I.6 genoemde betalingstermijnen heeft de contractant </w:t>
      </w:r>
      <w:r>
        <w:t xml:space="preserve">(of de leider in het geval van een gezamenlijke inschrijving) </w:t>
      </w:r>
      <w:r>
        <w:rPr>
          <w:color w:val="000000"/>
        </w:rPr>
        <w:t xml:space="preserve">recht op vertragingsrente tegen de door de Europese Centrale Bank toegepaste rentevoet voor haar basisherfinancieringstransacties in euro’s (de referentierentevoet) vermeerderd met acht punten. Het referentiepercentage is het geldende percentage, zoals bekendgemaakt in de C-reeks van </w:t>
      </w:r>
      <w:r>
        <w:rPr>
          <w:i/>
          <w:color w:val="000000"/>
        </w:rPr>
        <w:t xml:space="preserve">het Publicatieblad van de Europese Unie,</w:t>
      </w:r>
      <w:r>
        <w:rPr>
          <w:color w:val="000000"/>
        </w:rPr>
        <w:t xml:space="preserve"> op de eerste dag van de maand waarin de betalingstermijn afloopt.</w:t>
      </w:r>
    </w:p>
    <w:p w14:paraId="2AA1B199" w14:textId="77777777">
      <w:pPr>
        <w:spacing w:before="100" w:beforeAutospacing="1" w:after="100" w:afterAutospacing="1"/>
        <w:jc w:val="both"/>
        <w:rPr>
          <w:rFonts w:ascii="Garamond" w:hAnsi="Garamond"/>
          <w:color w:val="000000"/>
        </w:rPr>
        <w:pStyle w:val="P68B1DB1-Normal1"/>
      </w:pPr>
      <w:r>
        <w:rPr>
          <w:color w:val="000000"/>
        </w:rPr>
        <w:t xml:space="preserve">De schorsing van de in punt II.21.7 bedoelde betalingstermijn</w:t>
      </w:r>
      <w:r>
        <w:rPr>
          <w:color w:val="000000"/>
        </w:rPr>
        <w:t xml:space="preserve"> wordt niet geacht aanleiding te geven tot te late betaling. </w:t>
      </w:r>
    </w:p>
    <w:p w14:paraId="2AA1B19A" w14:textId="77777777">
      <w:pPr>
        <w:spacing w:before="100" w:beforeAutospacing="1" w:after="100" w:afterAutospacing="1"/>
        <w:jc w:val="both"/>
        <w:rPr>
          <w:rFonts w:ascii="Garamond" w:hAnsi="Garamond"/>
        </w:rPr>
        <w:pStyle w:val="P68B1DB1-Normal1"/>
      </w:pPr>
      <w:r>
        <w:t xml:space="preserve">Vertragingsrente heeft betrekking op de periode vanaf de dag volgende op de vervaldag tot en met de datum van betaling als omschreven in artikel II.21.1.</w:t>
      </w:r>
    </w:p>
    <w:p w14:paraId="2AA1B19B" w14:textId="77777777">
      <w:pPr>
        <w:spacing w:before="100" w:beforeAutospacing="1" w:after="100" w:afterAutospacing="1"/>
        <w:jc w:val="both"/>
        <w:rPr>
          <w:rFonts w:ascii="Garamond" w:hAnsi="Garamond"/>
          <w:color w:val="000000"/>
        </w:rPr>
        <w:pStyle w:val="P68B1DB1-Normal1"/>
      </w:pPr>
      <w:r>
        <w:t>Wanneer</w:t>
      </w:r>
      <w:r>
        <w:rPr>
          <w:color w:val="000000"/>
        </w:rPr>
        <w:t xml:space="preserve">de berekende rente echter 200 EUR of minder bedraagt, moet deze </w:t>
      </w:r>
      <w:r>
        <w:rPr>
          <w:color w:val="000000"/>
        </w:rPr>
        <w:t xml:space="preserve">alleen aan de contractant (of de leider in het geval van een gezamenlijke inschrijving) worden betaald</w:t>
      </w:r>
      <w:r>
        <w:rPr>
          <w:color w:val="000000"/>
        </w:rPr>
        <w:t xml:space="preserve">als hij daar binnen twee maanden na ontvangst van de betalingsachterstand om verzoekt. </w:t>
      </w:r>
    </w:p>
    <w:p w14:paraId="2AA1B19C" w14:textId="77777777">
      <w:pPr>
        <w:pStyle w:val="P68B1DB1-Heading27"/>
        <w:rPr>
          <w:rFonts w:ascii="Garamond" w:hAnsi="Garamond"/>
        </w:rPr>
      </w:pPr>
      <w:bookmarkStart w:id="117" w:name="_Toc102683821"/>
      <w:r>
        <w:t>Terugbetalingen</w:t>
      </w:r>
      <w:bookmarkEnd w:id="117"/>
    </w:p>
    <w:p w14:paraId="2AA1B19D" w14:textId="77777777">
      <w:pPr>
        <w:spacing w:before="100" w:beforeAutospacing="1" w:after="100" w:afterAutospacing="1"/>
        <w:ind w:left="851" w:hanging="851"/>
        <w:jc w:val="both"/>
        <w:rPr>
          <w:rFonts w:ascii="Garamond" w:hAnsi="Garamond"/>
        </w:rPr>
        <w:pStyle w:val="P68B1DB1-Normal1"/>
      </w:pPr>
      <w:r>
        <w:rPr>
          <w:b/>
        </w:rPr>
        <w:t>II.22.1</w:t>
      </w:r>
      <w:r>
        <w:tab/>
        <w:t xml:space="preserve">Indien in de bijzondere voorwaarden of in het bestek is bepaald, vergoedt de aanbestedende dienst de kosten die rechtstreeks verband houden met het verrichten van de diensten, hetzij wanneer de contractant hem bewijsstukken verstrekt, hetzij op basis van vaste tarieven.</w:t>
      </w:r>
    </w:p>
    <w:p w14:paraId="2AA1B19E" w14:textId="77777777">
      <w:pPr>
        <w:spacing w:before="100" w:beforeAutospacing="1" w:after="100" w:afterAutospacing="1"/>
        <w:ind w:left="851" w:hanging="851"/>
        <w:jc w:val="both"/>
        <w:rPr>
          <w:rFonts w:ascii="Garamond" w:hAnsi="Garamond"/>
        </w:rPr>
        <w:pStyle w:val="P68B1DB1-Normal1"/>
      </w:pPr>
      <w:r>
        <w:rPr>
          <w:b/>
        </w:rPr>
        <w:t>II.22.2</w:t>
      </w:r>
      <w:r>
        <w:tab/>
        <w:t xml:space="preserve">De aanbestedende dienst vergoedt reis- en verblijfkosten op basis van de kortste reisroute en het minimumaantal nachten dat nodig is voor een overnachting op de plaats van bestemming.</w:t>
      </w:r>
    </w:p>
    <w:p w14:paraId="2AA1B19F" w14:textId="77777777">
      <w:pPr>
        <w:spacing w:before="100" w:beforeAutospacing="1" w:after="100" w:afterAutospacing="1"/>
        <w:ind w:left="851" w:hanging="851"/>
        <w:jc w:val="both"/>
        <w:rPr>
          <w:rFonts w:ascii="Garamond" w:hAnsi="Garamond"/>
        </w:rPr>
        <w:pStyle w:val="P68B1DB1-Normal1"/>
      </w:pPr>
      <w:r>
        <w:rPr>
          <w:b/>
        </w:rPr>
        <w:t>II.22.3</w:t>
      </w:r>
      <w:r>
        <w:tab/>
        <w:t xml:space="preserve">De aanbestedende dienst vergoedt de reiskosten als volgt:</w:t>
      </w:r>
    </w:p>
    <w:p w14:paraId="2AA1B1A0" w14:textId="77777777">
      <w:pPr>
        <w:spacing w:before="100" w:beforeAutospacing="1" w:after="100" w:afterAutospacing="1"/>
        <w:ind w:left="1276" w:hanging="425"/>
        <w:jc w:val="both"/>
        <w:rPr>
          <w:rFonts w:ascii="Garamond" w:hAnsi="Garamond"/>
        </w:rPr>
        <w:pStyle w:val="P68B1DB1-Normal1"/>
      </w:pPr>
      <w:r>
        <w:t>(A)</w:t>
        <w:tab/>
        <w:t xml:space="preserve">reizen per vliegtuig: tot de maximale kosten van een economy class ticket op het moment van de reservering;</w:t>
      </w:r>
    </w:p>
    <w:p w14:paraId="2AA1B1A1" w14:textId="35E60998">
      <w:pPr>
        <w:spacing w:before="100" w:beforeAutospacing="1" w:after="100" w:afterAutospacing="1"/>
        <w:ind w:left="1276" w:hanging="425"/>
        <w:jc w:val="both"/>
        <w:rPr>
          <w:rFonts w:ascii="Garamond" w:hAnsi="Garamond"/>
        </w:rPr>
        <w:pStyle w:val="P68B1DB1-Normal1"/>
      </w:pPr>
      <w:r>
        <w:t>(B)</w:t>
        <w:tab/>
        <w:t xml:space="preserve">reizen per boot of trein: tot de maximale kosten van een economy class-ticket;</w:t>
      </w:r>
    </w:p>
    <w:p w14:paraId="2AA1B1A2" w14:textId="160469DE">
      <w:pPr>
        <w:spacing w:before="100" w:beforeAutospacing="1" w:after="100" w:afterAutospacing="1"/>
        <w:ind w:left="1276" w:hanging="425"/>
        <w:jc w:val="both"/>
        <w:rPr>
          <w:rFonts w:ascii="Garamond" w:hAnsi="Garamond"/>
        </w:rPr>
        <w:pStyle w:val="P68B1DB1-Normal1"/>
      </w:pPr>
      <w:r>
        <w:t>(C)</w:t>
        <w:tab/>
        <w:t xml:space="preserve">reizen met de auto: tegen het tarief van één Economy Class-treinkaart voor dezelfde reis en op dezelfde dag;</w:t>
      </w:r>
    </w:p>
    <w:p w14:paraId="2AA1B1A3" w14:textId="77777777">
      <w:pPr>
        <w:spacing w:before="100" w:beforeAutospacing="1" w:after="100" w:afterAutospacing="1"/>
        <w:jc w:val="both"/>
        <w:rPr>
          <w:rFonts w:ascii="Garamond" w:hAnsi="Garamond"/>
        </w:rPr>
        <w:pStyle w:val="P68B1DB1-Normal1"/>
      </w:pPr>
      <w:r>
        <w:t xml:space="preserve">Bovendien vergoedt de aanbestedende dienst reizen buiten het grondgebied van de Unie indien hij de kosten vooraf schriftelijk heeft goedgekeurd.</w:t>
      </w:r>
    </w:p>
    <w:p w14:paraId="2AA1B1A4" w14:textId="77777777">
      <w:pPr>
        <w:spacing w:before="100" w:beforeAutospacing="1" w:after="100" w:afterAutospacing="1"/>
        <w:ind w:left="851" w:hanging="851"/>
        <w:jc w:val="both"/>
        <w:rPr>
          <w:rFonts w:ascii="Garamond" w:hAnsi="Garamond"/>
        </w:rPr>
        <w:pStyle w:val="P68B1DB1-Normal1"/>
      </w:pPr>
      <w:r>
        <w:rPr>
          <w:b/>
        </w:rPr>
        <w:t>II.22.4</w:t>
      </w:r>
      <w:r>
        <w:tab/>
        <w:t xml:space="preserve">De aanbestedende dienst vergoedt de verblijfkosten op basis van een dagvergoeding als volgt:</w:t>
      </w:r>
    </w:p>
    <w:p w14:paraId="2AA1B1A5" w14:textId="77777777">
      <w:pPr>
        <w:spacing w:before="100" w:beforeAutospacing="1" w:after="100" w:afterAutospacing="1"/>
        <w:ind w:left="1276" w:hanging="425"/>
        <w:jc w:val="both"/>
        <w:rPr>
          <w:rFonts w:ascii="Garamond" w:hAnsi="Garamond"/>
        </w:rPr>
        <w:pStyle w:val="P68B1DB1-Normal1"/>
      </w:pPr>
      <w:r>
        <w:t>(A)</w:t>
        <w:tab/>
        <w:t xml:space="preserve">voor reizen van minder dan 200 km voor een terugreis is geen verblijfsvergoeding verschuldigd;</w:t>
      </w:r>
    </w:p>
    <w:p w14:paraId="2AA1B1A6" w14:textId="77777777">
      <w:pPr>
        <w:spacing w:before="100" w:beforeAutospacing="1" w:after="100" w:afterAutospacing="1"/>
        <w:ind w:left="1276" w:hanging="425"/>
        <w:jc w:val="both"/>
        <w:rPr>
          <w:rFonts w:ascii="Garamond" w:hAnsi="Garamond"/>
        </w:rPr>
        <w:pStyle w:val="P68B1DB1-Normal1"/>
      </w:pPr>
      <w:r>
        <w:t>(B)</w:t>
        <w:tab/>
        <w:t xml:space="preserve">de dagvergoeding is slechts verschuldigd na ontvangst van bewijsstukken waaruit blijkt dat de betrokkene op de bestemming aanwezig was;</w:t>
      </w:r>
    </w:p>
    <w:p w14:paraId="2AA1B1A7" w14:textId="77777777">
      <w:pPr>
        <w:spacing w:before="100" w:beforeAutospacing="1" w:after="100" w:afterAutospacing="1"/>
        <w:ind w:left="1276" w:hanging="425"/>
        <w:jc w:val="both"/>
        <w:rPr>
          <w:rFonts w:ascii="Garamond" w:hAnsi="Garamond"/>
        </w:rPr>
        <w:pStyle w:val="P68B1DB1-Normal1"/>
      </w:pPr>
      <w:r>
        <w:t>(C)</w:t>
        <w:tab/>
        <w:t xml:space="preserve">de dagvergoeding bestaat uit een</w:t>
        <w:noBreakHyphen/>
        <w:t xml:space="preserve">forfaitaire vergoeding ter dekking van alle verblijfskosten, met inbegrip van maaltijden, plaatselijk vervoer, met inbegrip van vervoer van en naar de luchthaven of het station, verzekering en sundries;</w:t>
      </w:r>
    </w:p>
    <w:p w14:paraId="2AA1B1A8" w14:textId="77777777">
      <w:pPr>
        <w:spacing w:before="100" w:beforeAutospacing="1" w:after="100" w:afterAutospacing="1"/>
        <w:ind w:left="1276" w:hanging="425"/>
        <w:jc w:val="both"/>
        <w:rPr>
          <w:rFonts w:ascii="Garamond" w:hAnsi="Garamond"/>
        </w:rPr>
        <w:pStyle w:val="P68B1DB1-Normal1"/>
      </w:pPr>
      <w:r>
        <w:t>(D)</w:t>
        <w:tab/>
        <w:t xml:space="preserve">de dagvergoeding wordt vergoed tegen de in artikel I.5.3 vermelde vaste tarieven; </w:t>
      </w:r>
    </w:p>
    <w:p w14:paraId="2AA1B1A9" w14:textId="77777777">
      <w:pPr>
        <w:spacing w:before="100" w:beforeAutospacing="1" w:after="100" w:afterAutospacing="1"/>
        <w:ind w:left="1276" w:hanging="425"/>
        <w:jc w:val="both"/>
        <w:rPr>
          <w:rFonts w:ascii="Garamond" w:hAnsi="Garamond"/>
        </w:rPr>
        <w:pStyle w:val="P68B1DB1-Normal1"/>
      </w:pPr>
      <w:r>
        <w:t>(e)</w:t>
        <w:tab/>
        <w:t xml:space="preserve">accommodatie wordt terugbetaald na ontvangst van bewijsstukken waaruit blijkt dat de noodzakelijke overnachting op de plaats van bestemming noodzakelijk is, tot de in artikel I.5.3. vermelde</w:t>
        <w:noBreakHyphen/>
        <w:t xml:space="preserve">forfaitaire maxima. </w:t>
      </w:r>
    </w:p>
    <w:p w14:paraId="2AA1B1AA" w14:textId="77777777">
      <w:pPr>
        <w:spacing w:before="100" w:beforeAutospacing="1" w:after="100" w:afterAutospacing="1"/>
        <w:ind w:left="851" w:hanging="851"/>
        <w:jc w:val="both"/>
        <w:rPr>
          <w:rFonts w:ascii="Garamond" w:hAnsi="Garamond"/>
        </w:rPr>
        <w:pStyle w:val="P68B1DB1-Normal1"/>
      </w:pPr>
      <w:r>
        <w:rPr>
          <w:b/>
        </w:rPr>
        <w:t>II.22.5</w:t>
      </w:r>
      <w:r>
        <w:tab/>
        <w:t xml:space="preserve">De aanbestedende dienst vergoedt de kosten van de verzending van uitrusting of niet-begeleide bagage indien hij de kosten vooraf schriftelijk heeft goedgekeurd.</w:t>
      </w:r>
    </w:p>
    <w:p w14:paraId="2AA1B1AB" w14:textId="77777777">
      <w:pPr>
        <w:pStyle w:val="P68B1DB1-Heading27"/>
        <w:rPr>
          <w:rFonts w:ascii="Garamond" w:hAnsi="Garamond"/>
        </w:rPr>
      </w:pPr>
      <w:bookmarkStart w:id="118" w:name="_Toc102683822"/>
      <w:r>
        <w:t>Herstel</w:t>
      </w:r>
      <w:bookmarkEnd w:id="118"/>
    </w:p>
    <w:p w14:paraId="2AA1B1AC" w14:textId="77777777">
      <w:pPr>
        <w:spacing w:before="100" w:beforeAutospacing="1" w:after="100" w:afterAutospacing="1"/>
        <w:ind w:left="851" w:hanging="851"/>
        <w:jc w:val="both"/>
        <w:rPr>
          <w:rFonts w:ascii="Garamond" w:hAnsi="Garamond"/>
        </w:rPr>
        <w:pStyle w:val="P68B1DB1-Normal1"/>
      </w:pPr>
      <w:r>
        <w:rPr>
          <w:b/>
        </w:rPr>
        <w:t>II.23.1</w:t>
      </w:r>
      <w:r>
        <w:tab/>
      </w:r>
      <w:r>
        <w:rPr>
          <w:color w:val="000000"/>
        </w:rPr>
        <w:t xml:space="preserve">Indien een bedrag uit hoofde van het raamcontract moet worden teruggevorderd, moet de contractant de aanbestedende dienst het betrokken bedrag terugbetalen. </w:t>
      </w:r>
    </w:p>
    <w:p w14:paraId="2AA1B1AD" w14:textId="77777777">
      <w:pPr>
        <w:pStyle w:val="P68B1DB1-Heading39"/>
        <w:numPr>
          <w:ilvl w:val="2"/>
          <w:numId w:val="25"/>
        </w:numPr>
        <w:rPr>
          <w:rFonts w:ascii="Garamond" w:hAnsi="Garamond"/>
        </w:rPr>
      </w:pPr>
      <w:r>
        <w:t>Invorderingsprocedure</w:t>
      </w:r>
    </w:p>
    <w:p w14:paraId="2AA1B1AE" w14:textId="77777777">
      <w:pPr>
        <w:spacing w:before="100" w:beforeAutospacing="1" w:after="100" w:afterAutospacing="1"/>
        <w:jc w:val="both"/>
        <w:rPr>
          <w:rFonts w:ascii="Garamond" w:hAnsi="Garamond"/>
          <w:color w:val="000000"/>
        </w:rPr>
        <w:pStyle w:val="P68B1DB1-Normal17"/>
      </w:pPr>
      <w:r>
        <w:t xml:space="preserve">Vóór de</w:t>
      </w:r>
      <w:r>
        <w:rPr>
          <w:b/>
        </w:rPr>
        <w:t xml:space="preserve"> </w:t>
      </w:r>
      <w:r>
        <w:t xml:space="preserve">terugvordering moet de aanbestedende dienst de contractant </w:t>
      </w:r>
      <w:r>
        <w:rPr>
          <w:i/>
        </w:rPr>
        <w:t xml:space="preserve">formeel in kennis stellen</w:t>
      </w:r>
      <w:r>
        <w:t xml:space="preserve"> van zijn voornemen om het door hem gevorderde bedrag terug te vorderen, met vermelding van het verschuldigde bedrag en de redenen voor de invordering, en de contractant verzoeken binnen 30 dagen na ontvangst opmerkingen te maken.</w:t>
      </w:r>
    </w:p>
    <w:p w14:paraId="2AA1B1AF" w14:textId="77777777">
      <w:pPr>
        <w:spacing w:before="100" w:beforeAutospacing="1" w:after="100" w:afterAutospacing="1"/>
        <w:jc w:val="both"/>
        <w:rPr>
          <w:rFonts w:ascii="Garamond" w:hAnsi="Garamond"/>
          <w:color w:val="000000"/>
        </w:rPr>
        <w:pStyle w:val="P68B1DB1-Normal17"/>
      </w:pPr>
      <w:r>
        <w:t xml:space="preserve">Indien er geen opmerkingen zijn ingediend of indien de aanbestedende dienst ondanks de ingediende opmerkingen besluit de terugvorderingsprocedure voort te zetten, moet hij de invordering bevestigen door de contractant </w:t>
      </w:r>
      <w:r>
        <w:rPr>
          <w:i/>
        </w:rPr>
        <w:t xml:space="preserve">formeel in kennis</w:t>
      </w:r>
      <w:r>
        <w:t xml:space="preserve"> te stellen van een debetnota met vermelding van de datum van betaling. De contractant moet betalen overeenkomstig de bepalingen van de debetnota.</w:t>
      </w:r>
    </w:p>
    <w:p w14:paraId="2AA1B1B0" w14:textId="77777777">
      <w:pPr>
        <w:spacing w:before="100" w:beforeAutospacing="1" w:after="100" w:afterAutospacing="1"/>
        <w:jc w:val="both"/>
        <w:rPr>
          <w:rFonts w:ascii="Garamond" w:hAnsi="Garamond"/>
          <w:color w:val="000000"/>
        </w:rPr>
        <w:pStyle w:val="P68B1DB1-Normal17"/>
      </w:pPr>
      <w:r>
        <w:t xml:space="preserve">Indien de contractant niet op de vervaldag betaalt, kan de aanbestedende dienst, na de contractant daarvan schriftelijk in kennis te hebben gesteld, de verschuldigde bedragen terugvorderen:</w:t>
      </w:r>
    </w:p>
    <w:p w14:paraId="2AA1B1B1" w14:textId="17B6A311">
      <w:pPr>
        <w:numPr>
          <w:ilvl w:val="0"/>
          <w:numId w:val="14"/>
        </w:numPr>
        <w:spacing w:before="100" w:beforeAutospacing="1" w:after="100" w:afterAutospacing="1"/>
        <w:rPr>
          <w:rFonts w:ascii="Garamond" w:hAnsi="Garamond"/>
        </w:rPr>
        <w:pStyle w:val="P68B1DB1-Normal1"/>
      </w:pPr>
      <w:r>
        <w:t xml:space="preserve">door deze te verrekenen met de bedragen die de aanbestedende dienst aan de contractant verschuldigd is; </w:t>
      </w:r>
    </w:p>
    <w:p w14:paraId="2AA1B1B2" w14:textId="77777777">
      <w:pPr>
        <w:numPr>
          <w:ilvl w:val="0"/>
          <w:numId w:val="14"/>
        </w:numPr>
        <w:spacing w:before="100" w:beforeAutospacing="1" w:after="100" w:afterAutospacing="1"/>
        <w:rPr>
          <w:rFonts w:ascii="Garamond" w:hAnsi="Garamond"/>
        </w:rPr>
        <w:pStyle w:val="P68B1DB1-Normal1"/>
      </w:pPr>
      <w:r>
        <w:t xml:space="preserve">door een financiële garantie aan te vragen indien de contractant er een heeft ingediend bij de aanbestedende dienst; </w:t>
      </w:r>
    </w:p>
    <w:p w14:paraId="2AA1B1B3" w14:textId="77777777">
      <w:pPr>
        <w:numPr>
          <w:ilvl w:val="0"/>
          <w:numId w:val="14"/>
        </w:numPr>
        <w:spacing w:before="100" w:beforeAutospacing="1" w:after="100" w:afterAutospacing="1"/>
        <w:rPr>
          <w:rFonts w:ascii="Garamond" w:hAnsi="Garamond"/>
        </w:rPr>
        <w:pStyle w:val="P68B1DB1-Normal1"/>
      </w:pPr>
      <w:r>
        <w:t xml:space="preserve">door juridische stappen te ondernemen. </w:t>
      </w:r>
    </w:p>
    <w:p w14:paraId="2AA1B1B4" w14:textId="77777777">
      <w:pPr>
        <w:pStyle w:val="P68B1DB1-Heading39"/>
        <w:rPr>
          <w:rFonts w:ascii="Garamond" w:hAnsi="Garamond"/>
        </w:rPr>
      </w:pPr>
      <w:r>
        <w:t xml:space="preserve">Vertragingsrente bij betalingsachterstand</w:t>
      </w:r>
    </w:p>
    <w:p w14:paraId="2AA1B1B5" w14:textId="77777777">
      <w:pPr>
        <w:spacing w:before="100" w:beforeAutospacing="1" w:after="100" w:afterAutospacing="1"/>
        <w:jc w:val="both"/>
        <w:rPr>
          <w:rFonts w:ascii="Garamond" w:hAnsi="Garamond"/>
          <w:color w:val="000000"/>
        </w:rPr>
        <w:pStyle w:val="P68B1DB1-Normal17"/>
      </w:pPr>
      <w:r>
        <w:t xml:space="preserve">Indien de contractant de verplichting tot betaling van het verschuldigde bedrag niet nakomt op de door de aanbestedende dienst in de debetnota vastgestelde datum, is het verschuldigde bedrag rente verschuldigd tegen de in artikel II.21.8 vermelde rentevoet. Vertragingsrente geldt voor de periode die aanvangt op de dag na de vervaldag en eindigt op de datum waarop de aanbestedende dienst het volledige verschuldigde bedrag ontvangt. </w:t>
      </w:r>
    </w:p>
    <w:p w14:paraId="2AA1B1B6" w14:textId="77777777">
      <w:pPr>
        <w:spacing w:before="100" w:beforeAutospacing="1" w:after="100" w:afterAutospacing="1"/>
        <w:jc w:val="both"/>
        <w:rPr>
          <w:rFonts w:ascii="Garamond" w:hAnsi="Garamond"/>
          <w:color w:val="000000"/>
        </w:rPr>
        <w:pStyle w:val="P68B1DB1-Normal1"/>
      </w:pPr>
      <w:r>
        <w:t xml:space="preserve">Elke gedeeltelijke betaling wordt eerst geboekt tegen kosten en rente bij laattijdige betaling en vervolgens tegen de hoofdsom.</w:t>
      </w:r>
    </w:p>
    <w:p w14:paraId="2AA1B1B7" w14:textId="77777777">
      <w:pPr>
        <w:pStyle w:val="P68B1DB1-Heading39"/>
        <w:rPr>
          <w:rFonts w:ascii="Garamond" w:hAnsi="Garamond"/>
        </w:rPr>
      </w:pPr>
      <w:r>
        <w:t xml:space="preserve">Terugvorderingsregels in het geval van een gezamenlijke inschrijving</w:t>
      </w:r>
    </w:p>
    <w:p w14:paraId="2AA1B1B8" w14:textId="77777777">
      <w:pPr>
        <w:spacing w:before="100" w:beforeAutospacing="1" w:after="100" w:afterAutospacing="1"/>
        <w:jc w:val="both"/>
        <w:rPr>
          <w:rFonts w:ascii="Garamond" w:hAnsi="Garamond"/>
          <w:color w:val="000000"/>
        </w:rPr>
        <w:pStyle w:val="P68B1DB1-Normal17"/>
      </w:pPr>
      <w:r>
        <w:t xml:space="preserve">Indien het contract wordt ondertekend door een combinatie (gezamenlijke inschrijving), is de combinatie hoofdelijk aansprakelijk onder de voorwaarden van artikel II.6 (aansprakelijkheid). De aanbestedende dienst zendt de debetnota eerst naar de leider van de combinatie. </w:t>
      </w:r>
    </w:p>
    <w:p w14:paraId="2AA1B1B9" w14:textId="77777777">
      <w:pPr>
        <w:spacing w:before="100" w:beforeAutospacing="1" w:after="100" w:afterAutospacing="1" w:line="276" w:lineRule="auto"/>
        <w:jc w:val="both"/>
        <w:rPr>
          <w:rFonts w:ascii="Garamond" w:hAnsi="Garamond"/>
          <w:color w:val="000000"/>
        </w:rPr>
        <w:pStyle w:val="P68B1DB1-Normal17"/>
      </w:pPr>
      <w:r>
        <w:t xml:space="preserve">Indien de leider het volledige bedrag niet op de vervaldag betaalt en het verschuldigde bedrag niet kan worden verrekend of slechts gedeeltelijk kan worden verrekend overeenkomstig artikel II.23.2, onder a), kan de aanbestedende dienst het bedrag dat nog verschuldigd is aan andere leden of leden van de combinatie vorderen door hen in kennis te </w:t>
      </w:r>
      <w:r>
        <w:rPr>
          <w:i/>
        </w:rPr>
        <w:t>stellen</w:t>
      </w:r>
      <w:r>
        <w:t xml:space="preserve"> van een debetnota overeenkomstig het bepaalde in artikel II.23.2. </w:t>
      </w:r>
    </w:p>
    <w:p w14:paraId="2AA1B1BA" w14:textId="77777777">
      <w:pPr>
        <w:pStyle w:val="P68B1DB1-Heading27"/>
        <w:rPr>
          <w:rFonts w:ascii="Garamond" w:hAnsi="Garamond"/>
        </w:rPr>
      </w:pPr>
      <w:bookmarkStart w:id="119" w:name="_Toc102683823"/>
      <w:r>
        <w:t xml:space="preserve">Controles en audits</w:t>
      </w:r>
      <w:bookmarkEnd w:id="119"/>
    </w:p>
    <w:p w14:paraId="2AA1B1BB" w14:textId="70E53D89">
      <w:pPr>
        <w:spacing w:before="100" w:beforeAutospacing="1" w:after="100" w:afterAutospacing="1"/>
        <w:ind w:left="851" w:hanging="851"/>
        <w:jc w:val="both"/>
        <w:rPr>
          <w:rFonts w:ascii="Garamond" w:hAnsi="Garamond"/>
        </w:rPr>
        <w:pStyle w:val="P68B1DB1-Normal1"/>
      </w:pPr>
      <w:r>
        <w:rPr>
          <w:b/>
        </w:rPr>
        <w:t>II.24.1</w:t>
      </w:r>
      <w:r>
        <w:tab/>
        <w:t xml:space="preserve">De Europese Commissie en het Europees Bureau voor fraudebestrijding (OLAF) kunnen een audit van de </w:t>
      </w:r>
      <w:r>
        <w:rPr>
          <w:i/>
        </w:rPr>
        <w:t xml:space="preserve">uitvoering van het raamcontract</w:t>
      </w:r>
      <w:r>
        <w:t xml:space="preserve"> controleren of eisen. Dit kan worden uitgevoerd door het eigen personeel van OLAF of door een externe instantie die gemachtigd is om dit namens hem te doen. </w:t>
      </w:r>
    </w:p>
    <w:p w14:paraId="2AA1B1BC" w14:textId="77777777">
      <w:pPr>
        <w:spacing w:after="120"/>
        <w:ind w:left="851"/>
        <w:jc w:val="both"/>
        <w:rPr>
          <w:rFonts w:ascii="Garamond" w:hAnsi="Garamond"/>
        </w:rPr>
        <w:pStyle w:val="P68B1DB1-Normal1"/>
      </w:pPr>
      <w:r>
        <w:t xml:space="preserve">Dergelijke controles en audits kunnen worden geïnitieerd op elk moment tijdens de levering van de diensten en tot vijf jaar te rekenen vanaf de betaling van het saldo van het laatste specifieke contract dat in het kader van dit raamcontract is gesloten. </w:t>
      </w:r>
    </w:p>
    <w:p w14:paraId="2AA1B1BD" w14:textId="701DA646">
      <w:pPr>
        <w:spacing w:before="100" w:beforeAutospacing="1" w:after="100" w:afterAutospacing="1"/>
        <w:ind w:left="851"/>
        <w:jc w:val="both"/>
        <w:rPr>
          <w:rFonts w:ascii="Garamond" w:hAnsi="Garamond"/>
        </w:rPr>
        <w:pStyle w:val="P68B1DB1-Normal1"/>
      </w:pPr>
      <w:r>
        <w:t xml:space="preserve">De auditprocedure wordt ingeleid op de datum van ontvangst van de desbetreffende brief van de Europese Commissie. Audits worden op vertrouwelijke basis uitgevoerd.</w:t>
      </w:r>
    </w:p>
    <w:p w14:paraId="2AA1B1BE" w14:textId="77777777">
      <w:pPr>
        <w:spacing w:before="100" w:beforeAutospacing="1" w:after="100" w:afterAutospacing="1"/>
        <w:ind w:left="851" w:hanging="851"/>
        <w:jc w:val="both"/>
        <w:rPr>
          <w:rFonts w:ascii="Garamond" w:hAnsi="Garamond"/>
        </w:rPr>
        <w:pStyle w:val="P68B1DB1-Normal1"/>
      </w:pPr>
      <w:r>
        <w:rPr>
          <w:b/>
        </w:rPr>
        <w:t>II.24.2</w:t>
      </w:r>
      <w:r>
        <w:tab/>
        <w:t xml:space="preserve">De contractant bewaart alle originele documenten die op elk geschikt medium zijn opgeslagen, met inbegrip van gedigitaliseerde originelen, indien het nationale recht dit toestaat, gedurende een periode van vijf jaar, te rekenen vanaf de betaling van het saldo van het laatste specifieke contract dat in het kader van dit raamcontract is afgegeven. </w:t>
      </w:r>
    </w:p>
    <w:p w14:paraId="2AA1B1BF" w14:textId="258ADBFA">
      <w:pPr>
        <w:spacing w:before="100" w:beforeAutospacing="1" w:after="100" w:afterAutospacing="1"/>
        <w:ind w:left="851" w:hanging="851"/>
        <w:jc w:val="both"/>
        <w:rPr>
          <w:rFonts w:ascii="Garamond" w:hAnsi="Garamond"/>
        </w:rPr>
        <w:pStyle w:val="P68B1DB1-Normal1"/>
      </w:pPr>
      <w:r>
        <w:rPr>
          <w:b/>
        </w:rPr>
        <w:t>II.24.3</w:t>
      </w:r>
      <w:r>
        <w:tab/>
        <w:t xml:space="preserve">De contractant moet het personeel van de Europese Commissie en het door de Europese Commissie gemachtigde externe personeel het passende recht van toegang verlenen tot de locaties en gebouwen waar het raamcontract wordt uitgevoerd, en tot alle informatie, met inbegrip van informatie in elektronische vorm, die nodig is om dergelijke controles en audits uit te voeren. De contractant ziet erop toe dat de informatie gemakkelijk beschikbaar is op het moment van de controle of de audit en, indien daarom wordt verzocht, die informatie in een passend formaat wordt verstrekt. </w:t>
      </w:r>
    </w:p>
    <w:p w14:paraId="2AA1B1C0" w14:textId="4FD4A35B">
      <w:pPr>
        <w:autoSpaceDE w:val="0"/>
        <w:autoSpaceDN w:val="0"/>
        <w:adjustRightInd w:val="0"/>
        <w:spacing w:before="100" w:beforeAutospacing="1" w:after="100" w:afterAutospacing="1"/>
        <w:ind w:left="851" w:hanging="851"/>
        <w:jc w:val="both"/>
        <w:rPr>
          <w:rFonts w:ascii="Garamond" w:hAnsi="Garamond"/>
        </w:rPr>
        <w:pStyle w:val="P68B1DB1-Normal1"/>
      </w:pPr>
      <w:r>
        <w:rPr>
          <w:b/>
        </w:rPr>
        <w:t>II.24.4</w:t>
      </w:r>
      <w:r>
        <w:tab/>
        <w:t xml:space="preserve">Op basis van de bevindingen tijdens de audit wordt een voorlopig verslag opgesteld. De Europese Commissie of haar gevolmachtigde moet deze aan de contractant toezenden, die 30 dagen na de datum van ontvangst de tijd heeft om opmerkingen in te dienen. De contractant moet het eindverslag binnen 60 dagen na het verstrijken van de termijn voor het indienen van opmerkingen ontvangen.</w:t>
      </w:r>
    </w:p>
    <w:p w14:paraId="2AA1B1C1" w14:textId="197E723D">
      <w:pPr>
        <w:autoSpaceDE w:val="0"/>
        <w:autoSpaceDN w:val="0"/>
        <w:adjustRightInd w:val="0"/>
        <w:spacing w:before="100" w:beforeAutospacing="1" w:after="100" w:afterAutospacing="1"/>
        <w:ind w:left="851"/>
        <w:jc w:val="both"/>
        <w:rPr>
          <w:rFonts w:ascii="Garamond" w:hAnsi="Garamond"/>
        </w:rPr>
        <w:pStyle w:val="P68B1DB1-Normal1"/>
      </w:pPr>
      <w:r>
        <w:t xml:space="preserve">Op basis van de definitieve controlebevindingen kan de Europese Commissie de overeenkomstig artikel II.23 verrichte betalingen geheel of gedeeltelijk terugvorderen en kan zij alle andere maatregelen nemen die zij nodig acht.</w:t>
      </w:r>
    </w:p>
    <w:p w14:paraId="2AA1B1C2" w14:textId="77777777">
      <w:pPr>
        <w:spacing w:before="100" w:beforeAutospacing="1" w:after="100" w:afterAutospacing="1"/>
        <w:ind w:left="851" w:hanging="851"/>
        <w:jc w:val="both"/>
        <w:rPr>
          <w:rFonts w:ascii="Garamond" w:hAnsi="Garamond"/>
        </w:rPr>
        <w:pStyle w:val="P68B1DB1-Normal1"/>
      </w:pPr>
      <w:r>
        <w:rPr>
          <w:b/>
        </w:rPr>
        <w:t>II.24.5</w:t>
      </w:r>
      <w:r>
        <w:t xml:space="preserve">Overeenkomstig Verordening (Euratom, EG) nr. 2185/96 van de Raad van 11 november 1996 betreffende de controles en inspecties ter plaatse die door de Commissie worden uitgevoerd ter bescherming van de financiële belangen van de Europese Gemeenschappen tegen </w:t>
      </w:r>
      <w:r>
        <w:rPr>
          <w:i/>
        </w:rPr>
        <w:t>fraude</w:t>
      </w:r>
      <w:r>
        <w:t xml:space="preserve"> en andere </w:t>
      </w:r>
      <w:r>
        <w:rPr>
          <w:i/>
        </w:rPr>
        <w:t>onregelmatigheden</w:t>
      </w:r>
      <w:r>
        <w:t xml:space="preserve"> en Verordening (EU, Euratom) nr. 883/2013 van het Europees Parlement en de Raad van 11 september 2013 betreffende onderzoeken door het Europees Bureau voor fraudebestrijding, kan het Europees Bureau voor fraudebestrijding onderzoeken verrichten, met inbegrip van controles en verificaties ter plaatse, om vast te stellen of er sprake is van </w:t>
      </w:r>
      <w:r>
        <w:rPr>
          <w:i/>
        </w:rPr>
        <w:t>fraude</w:t>
      </w:r>
      <w:r>
        <w:t xml:space="preserve">, corruptie of andere onwettige activiteiten die de financiële belangen van de Unie schaden. Bevindingen die voortvloeien uit een onderzoek kunnen leiden tot strafrechtelijke vervolging op grond van het nationale recht. </w:t>
      </w:r>
    </w:p>
    <w:p w14:paraId="2AA1B1C3" w14:textId="77777777">
      <w:pPr>
        <w:spacing w:before="100" w:beforeAutospacing="1" w:after="100" w:afterAutospacing="1"/>
        <w:ind w:left="851" w:hanging="851"/>
        <w:jc w:val="both"/>
        <w:rPr>
          <w:rFonts w:ascii="Garamond" w:hAnsi="Garamond"/>
        </w:rPr>
        <w:pStyle w:val="P68B1DB1-Normal1"/>
      </w:pPr>
      <w:r>
        <w:tab/>
        <w:t xml:space="preserve">De onderzoeken kunnen worden uitgevoerd op elk moment tijdens de levering van de diensten en tot vijf jaar te rekenen vanaf de betaling van het saldo van het laatste specifieke contract dat in het kader van dit raamcontract is gesloten.</w:t>
      </w:r>
    </w:p>
    <w:p w14:paraId="2AA1B1C4" w14:textId="63F828B2">
      <w:pPr>
        <w:spacing w:before="100" w:beforeAutospacing="1" w:after="100" w:afterAutospacing="1"/>
        <w:ind w:left="851" w:hanging="851"/>
        <w:jc w:val="both"/>
        <w:rPr>
          <w:rFonts w:ascii="Garamond" w:hAnsi="Garamond"/>
        </w:rPr>
      </w:pPr>
      <w:r>
        <w:rPr>
          <w:rFonts w:ascii="Garamond" w:hAnsi="Garamond"/>
          <w:b/>
        </w:rPr>
        <w:t>II.24.6</w:t>
      </w:r>
      <w:r>
        <w:rPr>
          <w:rFonts w:ascii="Garamond" w:hAnsi="Garamond"/>
        </w:rPr>
        <w:t xml:space="preserve">De Rekenkamer en het Europees Openbaar Ministerie, opgericht bij Verordening (EU) 2017/1939 van de Raad</w:t>
      </w:r>
      <w:r>
        <w:rPr>
          <w:rStyle w:val="FootnoteReference"/>
          <w:rFonts w:ascii="Garamond" w:hAnsi="Garamond"/>
        </w:rPr>
        <w:footnoteReference w:id="7"/>
      </w:r>
      <w:r>
        <w:rPr>
          <w:rFonts w:ascii="Garamond" w:hAnsi="Garamond"/>
        </w:rPr>
        <w:t xml:space="preserve"> („het EOM”), hebben dezelfde rechten als de aanbestedende dienst, met name het recht van toegang, met het oog op controles, audits en onderzoeken. </w:t>
      </w:r>
    </w:p>
    <w:p w14:paraId="2AA1B1C5" w14:textId="77777777">
      <w:pPr>
        <w:spacing w:before="100" w:beforeAutospacing="1" w:after="100" w:afterAutospacing="1"/>
        <w:ind w:left="851" w:hanging="851"/>
        <w:jc w:val="both"/>
        <w:rPr>
          <w:rFonts w:ascii="Garamond" w:hAnsi="Garamond"/>
        </w:rPr>
      </w:pPr>
    </w:p>
    <w:p w14:paraId="2AA1B1C6" w14:textId="77777777">
      <w:pPr>
        <w:spacing w:before="100" w:beforeAutospacing="1" w:after="100" w:afterAutospacing="1"/>
        <w:ind w:left="851" w:hanging="851"/>
        <w:jc w:val="both"/>
        <w:rPr>
          <w:rFonts w:ascii="Garamond" w:hAnsi="Garamond"/>
        </w:rPr>
        <w:sectPr w:rsidR="009A7203" w:rsidRPr="00AC13B3" w:rsidSect="00E47C34">
          <w:pgSz w:w="11906" w:h="16838"/>
          <w:pgMar w:top="1418" w:right="1418" w:bottom="1418" w:left="1418" w:header="567" w:footer="567" w:gutter="0"/>
          <w:cols w:space="720"/>
          <w:docGrid w:linePitch="326"/>
        </w:sectPr>
      </w:pPr>
    </w:p>
    <w:p w14:paraId="2AA1B1C7" w14:textId="77777777">
      <w:pPr>
        <w:jc w:val="center"/>
        <w:rPr>
          <w:rFonts w:ascii="Garamond" w:hAnsi="Garamond"/>
          <w:b/>
          <w:sz w:val="28"/>
        </w:rPr>
        <w:pStyle w:val="P68B1DB1-Normal18"/>
      </w:pPr>
      <w:bookmarkStart w:id="120" w:name="_Toc410827410"/>
      <w:bookmarkStart w:id="121" w:name="_Toc410827411"/>
      <w:bookmarkEnd w:id="120"/>
      <w:bookmarkEnd w:id="121"/>
      <w:r>
        <w:t xml:space="preserve">BIJLAGE III</w:t>
      </w:r>
    </w:p>
    <w:p w14:paraId="2AA1B1C8" w14:textId="77777777">
      <w:pPr>
        <w:spacing w:before="100" w:beforeAutospacing="1" w:after="100" w:afterAutospacing="1"/>
        <w:ind w:left="851" w:hanging="851"/>
        <w:jc w:val="both"/>
        <w:rPr>
          <w:rFonts w:ascii="Garamond" w:hAnsi="Garamond"/>
        </w:rPr>
      </w:pPr>
    </w:p>
    <w:p w14:paraId="2AA1B1CA" w14:textId="1A2582FF">
      <w:pPr>
        <w:pStyle w:val="P68B1DB1-ListBullet19"/>
        <w:rPr>
          <w:rFonts w:ascii="Garamond" w:hAnsi="Garamond"/>
        </w:rPr>
      </w:pPr>
      <w:r>
        <w:t xml:space="preserve">Model voor bestelformulieren</w:t>
      </w:r>
    </w:p>
    <w:p w14:paraId="2C1F3652" w14:textId="5869263B">
      <w:pPr>
        <w:pStyle w:val="P68B1DB1-ListBullet19"/>
        <w:rPr>
          <w:rFonts w:ascii="Garamond" w:hAnsi="Garamond"/>
        </w:rPr>
      </w:pPr>
      <w:r>
        <w:t>Prijslijst</w:t>
      </w:r>
    </w:p>
    <w:p w14:paraId="2AA1B1CB" w14:textId="77777777">
      <w:pPr>
        <w:spacing w:before="100" w:beforeAutospacing="1" w:after="100" w:afterAutospacing="1"/>
        <w:ind w:left="851" w:hanging="851"/>
        <w:jc w:val="both"/>
        <w:rPr>
          <w:rFonts w:ascii="Garamond" w:hAnsi="Garamond"/>
        </w:rPr>
      </w:pPr>
    </w:p>
    <w:p w14:paraId="2AA1B1CC" w14:textId="77777777">
      <w:pPr>
        <w:spacing w:before="100" w:beforeAutospacing="1" w:after="100" w:afterAutospacing="1"/>
        <w:ind w:left="851" w:hanging="851"/>
        <w:jc w:val="both"/>
        <w:rPr>
          <w:rFonts w:ascii="Garamond" w:hAnsi="Garamond"/>
        </w:rPr>
      </w:pPr>
    </w:p>
    <w:p w14:paraId="2AA1B1CD" w14:textId="77777777">
      <w:pPr>
        <w:spacing w:before="100" w:beforeAutospacing="1" w:after="100" w:afterAutospacing="1"/>
        <w:ind w:left="851" w:hanging="851"/>
        <w:jc w:val="both"/>
        <w:rPr>
          <w:rFonts w:ascii="Garamond" w:hAnsi="Garamond"/>
        </w:rPr>
      </w:pPr>
    </w:p>
    <w:p w14:paraId="2AA1B1CE" w14:textId="77777777">
      <w:pPr>
        <w:spacing w:before="100" w:beforeAutospacing="1" w:after="100" w:afterAutospacing="1"/>
        <w:ind w:left="851" w:hanging="851"/>
        <w:jc w:val="both"/>
        <w:rPr>
          <w:rFonts w:ascii="Garamond" w:hAnsi="Garamond"/>
        </w:rPr>
      </w:pPr>
    </w:p>
    <w:p w14:paraId="2AA1B1CF" w14:textId="77777777">
      <w:pPr>
        <w:spacing w:before="100" w:beforeAutospacing="1" w:after="100" w:afterAutospacing="1"/>
        <w:ind w:left="851" w:hanging="851"/>
        <w:jc w:val="both"/>
        <w:rPr>
          <w:rFonts w:ascii="Garamond" w:hAnsi="Garamond"/>
        </w:rPr>
      </w:pPr>
    </w:p>
    <w:p w14:paraId="2AA1B1D0" w14:textId="77777777">
      <w:pPr>
        <w:spacing w:before="100" w:beforeAutospacing="1" w:after="100" w:afterAutospacing="1"/>
        <w:ind w:left="851" w:hanging="851"/>
        <w:jc w:val="both"/>
        <w:rPr>
          <w:rFonts w:ascii="Garamond" w:hAnsi="Garamond"/>
        </w:rPr>
      </w:pPr>
    </w:p>
    <w:p w14:paraId="2AA1B1D1" w14:textId="77777777">
      <w:pPr>
        <w:spacing w:before="100" w:beforeAutospacing="1" w:after="100" w:afterAutospacing="1"/>
        <w:ind w:left="851" w:hanging="851"/>
        <w:jc w:val="both"/>
        <w:rPr>
          <w:rFonts w:ascii="Garamond" w:hAnsi="Garamond"/>
        </w:rPr>
        <w:sectPr w:rsidR="009A7203" w:rsidRPr="00AC13B3" w:rsidSect="000675DA">
          <w:pgSz w:w="11906" w:h="16838"/>
          <w:pgMar w:top="1247" w:right="1418" w:bottom="1418" w:left="1418" w:header="567" w:footer="567" w:gutter="0"/>
          <w:cols w:space="720"/>
          <w:docGrid w:linePitch="326"/>
        </w:sectPr>
      </w:pPr>
    </w:p>
    <w:p w14:paraId="2AA1B21F" w14:textId="77777777">
      <w:pPr>
        <w:tabs>
          <w:tab w:val="left" w:pos="0"/>
          <w:tab w:val="left" w:pos="510"/>
          <w:tab w:val="left" w:pos="10977"/>
        </w:tabs>
        <w:spacing w:before="100" w:beforeAutospacing="1" w:after="100" w:afterAutospacing="1"/>
        <w:jc w:val="both"/>
        <w:outlineLvl w:val="0"/>
        <w:rPr>
          <w:rFonts w:ascii="Garamond" w:hAnsi="Garamond"/>
        </w:rPr>
      </w:pPr>
    </w:p>
    <w:tbl>
      <w:tblPr>
        <w:tblW w:w="9835" w:type="dxa"/>
        <w:tblInd w:w="108" w:type="dxa"/>
        <w:tblLook w:val="04A0" w:firstRow="1" w:lastRow="0" w:firstColumn="1" w:lastColumn="0" w:noHBand="0" w:noVBand="1"/>
      </w:tblPr>
      <w:tblGrid>
        <w:gridCol w:w="1371"/>
        <w:gridCol w:w="1136"/>
        <w:gridCol w:w="283"/>
        <w:gridCol w:w="2886"/>
        <w:gridCol w:w="1080"/>
        <w:gridCol w:w="1176"/>
        <w:gridCol w:w="1171"/>
        <w:gridCol w:w="738"/>
      </w:tblGrid>
      <w:tr w14:paraId="2AA1B222" w14:textId="77777777">
        <w:trPr>
          <w:trHeight w:val="420"/>
        </w:trPr>
        <w:tc>
          <w:tcPr>
            <w:tcW w:w="2507" w:type="dxa"/>
            <w:gridSpan w:val="2"/>
            <w:vMerge w:val="restart"/>
            <w:tcBorders>
              <w:top w:val="single" w:sz="4" w:space="0" w:color="auto"/>
              <w:left w:val="single" w:sz="4" w:space="0" w:color="auto"/>
              <w:bottom w:val="single" w:sz="4" w:space="0" w:color="auto"/>
              <w:right w:val="nil"/>
            </w:tcBorders>
            <w:shd w:val="clear" w:color="auto" w:fill="auto"/>
            <w:noWrap/>
            <w:vAlign w:val="bottom"/>
            <w:hideMark/>
          </w:tcPr>
          <w:p w14:paraId="2AA1B220" w14:textId="0F2ECBA2">
            <w:pPr>
              <w:jc w:val="center"/>
              <w:rPr>
                <w:rFonts w:ascii="Garamond" w:hAnsi="Garamond" w:cs="Arial"/>
                <w:b/>
                <w:sz w:val="22"/>
              </w:rPr>
              <w:pStyle w:val="P68B1DB1-Normal1"/>
            </w:pPr>
            <w:r>
              <w:drawing>
                <wp:inline distT="0" distB="0" distL="0" distR="0" wp14:anchorId="1146CD30" wp14:editId="273E1CE9">
                  <wp:extent cx="1009816" cy="434503"/>
                  <wp:effectExtent l="0" t="0" r="0" b="3810"/>
                  <wp:docPr id="3" name="Afbeelding 3" descr="Logo Schola Europaea - pour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Schola Europaea - pour document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28048" cy="442348"/>
                          </a:xfrm>
                          <a:prstGeom prst="rect">
                            <a:avLst/>
                          </a:prstGeom>
                          <a:noFill/>
                          <a:ln>
                            <a:noFill/>
                          </a:ln>
                        </pic:spPr>
                      </pic:pic>
                    </a:graphicData>
                  </a:graphic>
                </wp:inline>
              </w:drawing>
            </w:r>
          </w:p>
        </w:tc>
        <w:tc>
          <w:tcPr>
            <w:tcW w:w="7328" w:type="dxa"/>
            <w:gridSpan w:val="6"/>
            <w:tcBorders>
              <w:top w:val="single" w:sz="4" w:space="0" w:color="auto"/>
              <w:left w:val="single" w:sz="4" w:space="0" w:color="auto"/>
              <w:bottom w:val="nil"/>
              <w:right w:val="single" w:sz="4" w:space="0" w:color="000000"/>
            </w:tcBorders>
            <w:shd w:val="clear" w:color="auto" w:fill="auto"/>
            <w:noWrap/>
            <w:vAlign w:val="bottom"/>
            <w:hideMark/>
          </w:tcPr>
          <w:p w14:paraId="2AA1B221" w14:textId="77777777">
            <w:pPr>
              <w:jc w:val="center"/>
              <w:rPr>
                <w:rFonts w:ascii="Garamond" w:hAnsi="Garamond" w:cs="Arial"/>
                <w:b/>
                <w:sz w:val="28"/>
              </w:rPr>
              <w:pStyle w:val="P68B1DB1-Normal20"/>
            </w:pPr>
            <w:r>
              <w:t>RAAMCONTRACT</w:t>
            </w:r>
          </w:p>
        </w:tc>
      </w:tr>
      <w:tr w14:paraId="2AA1B225" w14:textId="77777777">
        <w:trPr>
          <w:trHeight w:val="420"/>
        </w:trPr>
        <w:tc>
          <w:tcPr>
            <w:tcW w:w="2507" w:type="dxa"/>
            <w:gridSpan w:val="2"/>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1B223" w14:textId="77777777">
            <w:pPr>
              <w:jc w:val="center"/>
              <w:rPr>
                <w:rFonts w:ascii="Garamond" w:hAnsi="Garamond" w:cs="Arial"/>
                <w:b/>
                <w:sz w:val="22"/>
              </w:rPr>
            </w:pPr>
          </w:p>
        </w:tc>
        <w:tc>
          <w:tcPr>
            <w:tcW w:w="7328" w:type="dxa"/>
            <w:gridSpan w:val="6"/>
            <w:tcBorders>
              <w:top w:val="nil"/>
              <w:left w:val="single" w:sz="4" w:space="0" w:color="auto"/>
              <w:bottom w:val="nil"/>
              <w:right w:val="single" w:sz="4" w:space="0" w:color="000000"/>
            </w:tcBorders>
            <w:shd w:val="clear" w:color="auto" w:fill="auto"/>
            <w:noWrap/>
            <w:vAlign w:val="bottom"/>
            <w:hideMark/>
          </w:tcPr>
          <w:p w14:paraId="2AA1B224" w14:textId="77777777">
            <w:pPr>
              <w:jc w:val="center"/>
              <w:rPr>
                <w:rFonts w:ascii="Garamond" w:hAnsi="Garamond" w:cs="Arial"/>
                <w:b/>
                <w:sz w:val="28"/>
              </w:rPr>
              <w:pStyle w:val="P68B1DB1-Normal20"/>
            </w:pPr>
            <w:r>
              <w:t>BESTELFORMULIER</w:t>
            </w:r>
          </w:p>
        </w:tc>
      </w:tr>
      <w:tr w14:paraId="2AA1B227" w14:textId="77777777">
        <w:trPr>
          <w:gridAfter w:val="6"/>
          <w:wAfter w:w="7328" w:type="dxa"/>
          <w:trHeight w:val="255"/>
        </w:trPr>
        <w:tc>
          <w:tcPr>
            <w:tcW w:w="2507" w:type="dxa"/>
            <w:gridSpan w:val="2"/>
            <w:tcBorders>
              <w:top w:val="nil"/>
              <w:left w:val="single" w:sz="4" w:space="0" w:color="auto"/>
              <w:bottom w:val="nil"/>
              <w:right w:val="nil"/>
            </w:tcBorders>
            <w:shd w:val="clear" w:color="000000" w:fill="FFFFFF"/>
            <w:noWrap/>
            <w:vAlign w:val="bottom"/>
            <w:hideMark/>
          </w:tcPr>
          <w:p w14:paraId="2AA1B226" w14:textId="1459B05F">
            <w:pPr>
              <w:jc w:val="center"/>
              <w:rPr>
                <w:rFonts w:ascii="Garamond" w:hAnsi="Garamond" w:cs="Arial"/>
                <w:b/>
                <w:sz w:val="18"/>
              </w:rPr>
              <w:pStyle w:val="P68B1DB1-Normal21"/>
            </w:pPr>
            <w:r>
              <w:t xml:space="preserve">SCHOLA EUROPAEA</w:t>
            </w:r>
          </w:p>
        </w:tc>
      </w:tr>
      <w:tr w14:paraId="2AA1B22D" w14:textId="77777777">
        <w:trPr>
          <w:trHeight w:val="315"/>
        </w:trPr>
        <w:tc>
          <w:tcPr>
            <w:tcW w:w="1371" w:type="dxa"/>
            <w:tcBorders>
              <w:top w:val="nil"/>
              <w:left w:val="single" w:sz="4" w:space="0" w:color="auto"/>
              <w:bottom w:val="nil"/>
              <w:right w:val="nil"/>
            </w:tcBorders>
            <w:shd w:val="clear" w:color="000000" w:fill="FFFFFF"/>
            <w:noWrap/>
            <w:vAlign w:val="bottom"/>
            <w:hideMark/>
          </w:tcPr>
          <w:p w14:paraId="2AA1B228" w14:textId="4FCFDDBD">
            <w:pPr>
              <w:rPr>
                <w:rFonts w:ascii="Garamond" w:hAnsi="Garamond" w:cs="Arial"/>
                <w:sz w:val="18"/>
              </w:rPr>
              <w:pStyle w:val="P68B1DB1-Normal22"/>
            </w:pPr>
            <w:r>
              <w:t xml:space="preserve">Aanvrager: </w:t>
            </w:r>
          </w:p>
        </w:tc>
        <w:tc>
          <w:tcPr>
            <w:tcW w:w="1136" w:type="dxa"/>
            <w:tcBorders>
              <w:top w:val="nil"/>
              <w:left w:val="nil"/>
              <w:bottom w:val="nil"/>
              <w:right w:val="nil"/>
            </w:tcBorders>
            <w:shd w:val="clear" w:color="000000" w:fill="FFFFFF"/>
            <w:noWrap/>
            <w:hideMark/>
          </w:tcPr>
          <w:p w14:paraId="2AA1B229" w14:textId="77777777">
            <w:pPr>
              <w:rPr>
                <w:rFonts w:ascii="Garamond" w:hAnsi="Garamond" w:cs="Arial"/>
                <w:sz w:val="18"/>
              </w:rPr>
              <w:pStyle w:val="P68B1DB1-Normal22"/>
            </w:pPr>
            <w:r>
              <w:t xml:space="preserve"> </w:t>
            </w:r>
          </w:p>
        </w:tc>
        <w:tc>
          <w:tcPr>
            <w:tcW w:w="283" w:type="dxa"/>
            <w:tcBorders>
              <w:top w:val="nil"/>
              <w:left w:val="nil"/>
              <w:bottom w:val="nil"/>
              <w:right w:val="single" w:sz="4" w:space="0" w:color="auto"/>
            </w:tcBorders>
            <w:shd w:val="clear" w:color="000000" w:fill="FFFFFF"/>
            <w:noWrap/>
            <w:hideMark/>
          </w:tcPr>
          <w:p w14:paraId="2AA1B22A" w14:textId="77777777">
            <w:pPr>
              <w:rPr>
                <w:rFonts w:ascii="Garamond" w:hAnsi="Garamond" w:cs="Arial"/>
                <w:sz w:val="18"/>
              </w:rPr>
              <w:pStyle w:val="P68B1DB1-Normal22"/>
            </w:pPr>
            <w:r>
              <w:t xml:space="preserve"> </w:t>
            </w:r>
          </w:p>
        </w:tc>
        <w:tc>
          <w:tcPr>
            <w:tcW w:w="2886" w:type="dxa"/>
            <w:tcBorders>
              <w:top w:val="nil"/>
              <w:left w:val="nil"/>
              <w:bottom w:val="nil"/>
              <w:right w:val="single" w:sz="4" w:space="0" w:color="auto"/>
            </w:tcBorders>
            <w:shd w:val="clear" w:color="000000" w:fill="FFFFFF"/>
            <w:noWrap/>
            <w:vAlign w:val="bottom"/>
            <w:hideMark/>
          </w:tcPr>
          <w:p w14:paraId="2AA1B22B" w14:textId="77777777">
            <w:pPr>
              <w:rPr>
                <w:rFonts w:ascii="Garamond" w:hAnsi="Garamond" w:cs="Arial"/>
                <w:sz w:val="18"/>
              </w:rPr>
              <w:pStyle w:val="P68B1DB1-Normal22"/>
            </w:pPr>
            <w:r>
              <w:t xml:space="preserve">Bestelnummer:  </w:t>
            </w:r>
          </w:p>
        </w:tc>
        <w:tc>
          <w:tcPr>
            <w:tcW w:w="4159" w:type="dxa"/>
            <w:gridSpan w:val="4"/>
            <w:tcBorders>
              <w:top w:val="nil"/>
              <w:left w:val="nil"/>
              <w:bottom w:val="nil"/>
              <w:right w:val="single" w:sz="4" w:space="0" w:color="000000"/>
            </w:tcBorders>
            <w:shd w:val="clear" w:color="000000" w:fill="FFFFFF"/>
            <w:noWrap/>
            <w:vAlign w:val="bottom"/>
            <w:hideMark/>
          </w:tcPr>
          <w:p w14:paraId="2AA1B22C" w14:textId="77777777">
            <w:pPr>
              <w:jc w:val="center"/>
              <w:rPr>
                <w:rFonts w:ascii="Garamond" w:hAnsi="Garamond" w:cs="Arial"/>
              </w:rPr>
              <w:pStyle w:val="P68B1DB1-Normal23"/>
            </w:pPr>
            <w:r>
              <w:t xml:space="preserve">(Naam en adres van de contractant)</w:t>
            </w:r>
          </w:p>
        </w:tc>
      </w:tr>
      <w:tr w14:paraId="2AA1B233" w14:textId="77777777">
        <w:trPr>
          <w:trHeight w:val="330"/>
        </w:trPr>
        <w:tc>
          <w:tcPr>
            <w:tcW w:w="1371" w:type="dxa"/>
            <w:tcBorders>
              <w:top w:val="nil"/>
              <w:left w:val="single" w:sz="4" w:space="0" w:color="auto"/>
              <w:bottom w:val="nil"/>
              <w:right w:val="nil"/>
            </w:tcBorders>
            <w:shd w:val="clear" w:color="000000" w:fill="FFFFFF"/>
            <w:noWrap/>
            <w:hideMark/>
          </w:tcPr>
          <w:p w14:paraId="2AA1B22E" w14:textId="77777777">
            <w:pPr>
              <w:rPr>
                <w:rFonts w:ascii="Garamond" w:hAnsi="Garamond" w:cs="Arial"/>
                <w:sz w:val="18"/>
              </w:rPr>
              <w:pStyle w:val="P68B1DB1-Normal22"/>
            </w:pPr>
            <w:r>
              <w:t xml:space="preserve"> </w:t>
            </w:r>
          </w:p>
        </w:tc>
        <w:tc>
          <w:tcPr>
            <w:tcW w:w="1136" w:type="dxa"/>
            <w:tcBorders>
              <w:top w:val="nil"/>
              <w:left w:val="nil"/>
              <w:bottom w:val="nil"/>
              <w:right w:val="nil"/>
            </w:tcBorders>
            <w:shd w:val="clear" w:color="000000" w:fill="FFFFFF"/>
            <w:noWrap/>
            <w:hideMark/>
          </w:tcPr>
          <w:p w14:paraId="2AA1B22F" w14:textId="77777777">
            <w:pPr>
              <w:rPr>
                <w:rFonts w:ascii="Garamond" w:hAnsi="Garamond" w:cs="Arial"/>
                <w:sz w:val="18"/>
              </w:rPr>
              <w:pStyle w:val="P68B1DB1-Normal22"/>
            </w:pPr>
            <w:r>
              <w:t xml:space="preserve"> </w:t>
            </w:r>
          </w:p>
        </w:tc>
        <w:tc>
          <w:tcPr>
            <w:tcW w:w="283" w:type="dxa"/>
            <w:tcBorders>
              <w:top w:val="nil"/>
              <w:left w:val="nil"/>
              <w:bottom w:val="nil"/>
              <w:right w:val="single" w:sz="4" w:space="0" w:color="auto"/>
            </w:tcBorders>
            <w:shd w:val="clear" w:color="000000" w:fill="FFFFFF"/>
            <w:noWrap/>
            <w:hideMark/>
          </w:tcPr>
          <w:p w14:paraId="2AA1B230" w14:textId="77777777">
            <w:pPr>
              <w:rPr>
                <w:rFonts w:ascii="Garamond" w:hAnsi="Garamond" w:cs="Arial"/>
                <w:sz w:val="18"/>
              </w:rPr>
              <w:pStyle w:val="P68B1DB1-Normal22"/>
            </w:pPr>
            <w:r>
              <w:t xml:space="preserve"> </w:t>
            </w:r>
          </w:p>
        </w:tc>
        <w:tc>
          <w:tcPr>
            <w:tcW w:w="2886" w:type="dxa"/>
            <w:tcBorders>
              <w:top w:val="single" w:sz="4" w:space="0" w:color="auto"/>
              <w:left w:val="nil"/>
              <w:bottom w:val="single" w:sz="4" w:space="0" w:color="auto"/>
              <w:right w:val="single" w:sz="4" w:space="0" w:color="auto"/>
            </w:tcBorders>
            <w:shd w:val="clear" w:color="000000" w:fill="FFFFFF"/>
            <w:noWrap/>
            <w:vAlign w:val="bottom"/>
            <w:hideMark/>
          </w:tcPr>
          <w:p w14:paraId="2AA1B231" w14:textId="77777777">
            <w:pPr>
              <w:rPr>
                <w:rFonts w:ascii="Garamond" w:hAnsi="Garamond" w:cs="Arial"/>
                <w:sz w:val="18"/>
              </w:rPr>
              <w:pStyle w:val="P68B1DB1-Normal22"/>
            </w:pPr>
            <w:r>
              <w:t xml:space="preserve">Valuta van betaling:   PRIJS: EUR</w:t>
            </w:r>
          </w:p>
        </w:tc>
        <w:tc>
          <w:tcPr>
            <w:tcW w:w="4159" w:type="dxa"/>
            <w:gridSpan w:val="4"/>
            <w:tcBorders>
              <w:top w:val="nil"/>
              <w:left w:val="nil"/>
              <w:bottom w:val="nil"/>
              <w:right w:val="single" w:sz="4" w:space="0" w:color="000000"/>
            </w:tcBorders>
            <w:shd w:val="clear" w:color="000000" w:fill="FFFFFF"/>
            <w:noWrap/>
            <w:vAlign w:val="bottom"/>
            <w:hideMark/>
          </w:tcPr>
          <w:p w14:paraId="2AA1B232" w14:textId="77777777">
            <w:pPr>
              <w:rPr>
                <w:rFonts w:ascii="Garamond" w:hAnsi="Garamond" w:cs="Arial"/>
              </w:rPr>
              <w:pStyle w:val="P68B1DB1-Normal23"/>
            </w:pPr>
            <w:r>
              <w:t xml:space="preserve"> </w:t>
            </w:r>
          </w:p>
        </w:tc>
      </w:tr>
      <w:tr w14:paraId="2AA1B239" w14:textId="77777777">
        <w:trPr>
          <w:trHeight w:val="390"/>
        </w:trPr>
        <w:tc>
          <w:tcPr>
            <w:tcW w:w="1371" w:type="dxa"/>
            <w:tcBorders>
              <w:top w:val="nil"/>
              <w:left w:val="single" w:sz="4" w:space="0" w:color="auto"/>
              <w:bottom w:val="nil"/>
              <w:right w:val="nil"/>
            </w:tcBorders>
            <w:shd w:val="clear" w:color="000000" w:fill="FFFFFF"/>
            <w:noWrap/>
            <w:vAlign w:val="bottom"/>
            <w:hideMark/>
          </w:tcPr>
          <w:p w14:paraId="2AA1B234" w14:textId="77777777">
            <w:pPr>
              <w:rPr>
                <w:rFonts w:ascii="Garamond" w:hAnsi="Garamond" w:cs="Arial"/>
                <w:sz w:val="18"/>
              </w:rPr>
              <w:pStyle w:val="P68B1DB1-Normal22"/>
            </w:pPr>
            <w:r>
              <w:t xml:space="preserve">Tel.: </w:t>
            </w:r>
          </w:p>
        </w:tc>
        <w:tc>
          <w:tcPr>
            <w:tcW w:w="1136" w:type="dxa"/>
            <w:tcBorders>
              <w:top w:val="nil"/>
              <w:left w:val="nil"/>
              <w:bottom w:val="nil"/>
              <w:right w:val="nil"/>
            </w:tcBorders>
            <w:shd w:val="clear" w:color="000000" w:fill="FFFFFF"/>
            <w:noWrap/>
            <w:vAlign w:val="bottom"/>
            <w:hideMark/>
          </w:tcPr>
          <w:p w14:paraId="2AA1B235" w14:textId="77777777">
            <w:pPr>
              <w:rPr>
                <w:rFonts w:ascii="Garamond" w:hAnsi="Garamond" w:cs="Arial"/>
                <w:sz w:val="18"/>
              </w:rPr>
              <w:pStyle w:val="P68B1DB1-Normal22"/>
            </w:pPr>
            <w:r>
              <w:t xml:space="preserve"> </w:t>
            </w:r>
          </w:p>
        </w:tc>
        <w:tc>
          <w:tcPr>
            <w:tcW w:w="283" w:type="dxa"/>
            <w:tcBorders>
              <w:top w:val="nil"/>
              <w:left w:val="nil"/>
              <w:bottom w:val="nil"/>
              <w:right w:val="single" w:sz="4" w:space="0" w:color="auto"/>
            </w:tcBorders>
            <w:shd w:val="clear" w:color="000000" w:fill="FFFFFF"/>
            <w:noWrap/>
            <w:vAlign w:val="bottom"/>
            <w:hideMark/>
          </w:tcPr>
          <w:p w14:paraId="2AA1B236" w14:textId="77777777">
            <w:pPr>
              <w:rPr>
                <w:rFonts w:ascii="Garamond" w:hAnsi="Garamond" w:cs="Arial"/>
                <w:sz w:val="18"/>
              </w:rPr>
              <w:pStyle w:val="P68B1DB1-Normal22"/>
            </w:pPr>
            <w:r>
              <w:t xml:space="preserve"> </w:t>
            </w:r>
          </w:p>
        </w:tc>
        <w:tc>
          <w:tcPr>
            <w:tcW w:w="2886" w:type="dxa"/>
            <w:tcBorders>
              <w:top w:val="nil"/>
              <w:left w:val="nil"/>
              <w:bottom w:val="nil"/>
              <w:right w:val="single" w:sz="4" w:space="0" w:color="auto"/>
            </w:tcBorders>
            <w:shd w:val="clear" w:color="000000" w:fill="FFFFFF"/>
            <w:noWrap/>
            <w:vAlign w:val="bottom"/>
            <w:hideMark/>
          </w:tcPr>
          <w:p w14:paraId="2AA1B237" w14:textId="77777777">
            <w:pPr>
              <w:rPr>
                <w:rFonts w:ascii="Garamond" w:hAnsi="Garamond" w:cs="Arial"/>
                <w:sz w:val="18"/>
              </w:rPr>
              <w:pStyle w:val="P68B1DB1-Normal23"/>
            </w:pPr>
            <w:r>
              <w:rPr>
                <w:sz w:val="18"/>
              </w:rPr>
              <w:t xml:space="preserve">Inschrijving </w:t>
            </w:r>
            <w:r>
              <w:rPr>
                <w:sz w:val="16"/>
              </w:rPr>
              <w:t xml:space="preserve">(datum en referentie</w:t>
            </w:r>
            <w:r>
              <w:rPr>
                <w:sz w:val="18"/>
              </w:rPr>
              <w:t>):</w:t>
            </w:r>
          </w:p>
        </w:tc>
        <w:tc>
          <w:tcPr>
            <w:tcW w:w="4159" w:type="dxa"/>
            <w:gridSpan w:val="4"/>
            <w:tcBorders>
              <w:top w:val="nil"/>
              <w:left w:val="nil"/>
              <w:bottom w:val="nil"/>
              <w:right w:val="single" w:sz="4" w:space="0" w:color="000000"/>
            </w:tcBorders>
            <w:shd w:val="clear" w:color="000000" w:fill="FFFFFF"/>
            <w:noWrap/>
            <w:vAlign w:val="bottom"/>
            <w:hideMark/>
          </w:tcPr>
          <w:p w14:paraId="2AA1B238" w14:textId="77777777">
            <w:pPr>
              <w:jc w:val="center"/>
              <w:rPr>
                <w:rFonts w:ascii="Garamond" w:hAnsi="Garamond" w:cs="Arial"/>
                <w:i/>
              </w:rPr>
              <w:pStyle w:val="P68B1DB1-Normal24"/>
            </w:pPr>
            <w:r>
              <w:t xml:space="preserve"> </w:t>
            </w:r>
          </w:p>
        </w:tc>
      </w:tr>
      <w:tr w14:paraId="2AA1B23F" w14:textId="77777777">
        <w:trPr>
          <w:trHeight w:val="375"/>
        </w:trPr>
        <w:tc>
          <w:tcPr>
            <w:tcW w:w="1371" w:type="dxa"/>
            <w:tcBorders>
              <w:top w:val="nil"/>
              <w:left w:val="single" w:sz="4" w:space="0" w:color="auto"/>
              <w:bottom w:val="nil"/>
              <w:right w:val="nil"/>
            </w:tcBorders>
            <w:shd w:val="clear" w:color="000000" w:fill="FFFFFF"/>
            <w:noWrap/>
            <w:vAlign w:val="bottom"/>
            <w:hideMark/>
          </w:tcPr>
          <w:p w14:paraId="2AA1B23A" w14:textId="77777777">
            <w:pPr>
              <w:rPr>
                <w:rFonts w:ascii="Garamond" w:hAnsi="Garamond" w:cs="Arial"/>
                <w:sz w:val="18"/>
              </w:rPr>
              <w:pStyle w:val="P68B1DB1-Normal22"/>
            </w:pPr>
            <w:r>
              <w:t xml:space="preserve">E-mail: </w:t>
            </w:r>
          </w:p>
        </w:tc>
        <w:tc>
          <w:tcPr>
            <w:tcW w:w="1136" w:type="dxa"/>
            <w:tcBorders>
              <w:top w:val="nil"/>
              <w:left w:val="nil"/>
              <w:bottom w:val="nil"/>
              <w:right w:val="nil"/>
            </w:tcBorders>
            <w:shd w:val="clear" w:color="000000" w:fill="FFFFFF"/>
            <w:noWrap/>
            <w:vAlign w:val="bottom"/>
            <w:hideMark/>
          </w:tcPr>
          <w:p w14:paraId="2AA1B23B" w14:textId="77777777">
            <w:pPr>
              <w:rPr>
                <w:rFonts w:ascii="Garamond" w:hAnsi="Garamond" w:cs="Arial"/>
                <w:sz w:val="18"/>
              </w:rPr>
              <w:pStyle w:val="P68B1DB1-Normal22"/>
            </w:pPr>
            <w:r>
              <w:t xml:space="preserve"> </w:t>
            </w:r>
          </w:p>
        </w:tc>
        <w:tc>
          <w:tcPr>
            <w:tcW w:w="283" w:type="dxa"/>
            <w:tcBorders>
              <w:top w:val="nil"/>
              <w:left w:val="nil"/>
              <w:bottom w:val="nil"/>
              <w:right w:val="single" w:sz="4" w:space="0" w:color="auto"/>
            </w:tcBorders>
            <w:shd w:val="clear" w:color="000000" w:fill="FFFFFF"/>
            <w:noWrap/>
            <w:vAlign w:val="bottom"/>
            <w:hideMark/>
          </w:tcPr>
          <w:p w14:paraId="2AA1B23C" w14:textId="77777777">
            <w:pPr>
              <w:rPr>
                <w:rFonts w:ascii="Garamond" w:hAnsi="Garamond" w:cs="Arial"/>
                <w:sz w:val="18"/>
              </w:rPr>
              <w:pStyle w:val="P68B1DB1-Normal22"/>
            </w:pPr>
            <w:r>
              <w:t xml:space="preserve"> </w:t>
            </w:r>
          </w:p>
        </w:tc>
        <w:tc>
          <w:tcPr>
            <w:tcW w:w="2886" w:type="dxa"/>
            <w:tcBorders>
              <w:top w:val="nil"/>
              <w:left w:val="nil"/>
              <w:bottom w:val="single" w:sz="4" w:space="0" w:color="auto"/>
              <w:right w:val="single" w:sz="4" w:space="0" w:color="auto"/>
            </w:tcBorders>
            <w:shd w:val="clear" w:color="000000" w:fill="FFFFFF"/>
            <w:noWrap/>
            <w:vAlign w:val="bottom"/>
            <w:hideMark/>
          </w:tcPr>
          <w:p w14:paraId="2AA1B23D" w14:textId="77777777">
            <w:pPr>
              <w:rPr>
                <w:rFonts w:ascii="Garamond" w:hAnsi="Garamond" w:cs="Arial"/>
                <w:sz w:val="18"/>
              </w:rPr>
              <w:pStyle w:val="P68B1DB1-Normal22"/>
            </w:pPr>
            <w:r>
              <w:t xml:space="preserve"> </w:t>
            </w:r>
          </w:p>
        </w:tc>
        <w:tc>
          <w:tcPr>
            <w:tcW w:w="4159" w:type="dxa"/>
            <w:gridSpan w:val="4"/>
            <w:tcBorders>
              <w:top w:val="nil"/>
              <w:left w:val="nil"/>
              <w:bottom w:val="nil"/>
              <w:right w:val="single" w:sz="4" w:space="0" w:color="000000"/>
            </w:tcBorders>
            <w:shd w:val="clear" w:color="000000" w:fill="FFFFFF"/>
            <w:noWrap/>
            <w:vAlign w:val="bottom"/>
            <w:hideMark/>
          </w:tcPr>
          <w:p w14:paraId="2AA1B23E" w14:textId="77777777">
            <w:pPr>
              <w:rPr>
                <w:rFonts w:ascii="Garamond" w:hAnsi="Garamond" w:cs="Arial"/>
              </w:rPr>
              <w:pStyle w:val="P68B1DB1-Normal23"/>
            </w:pPr>
            <w:r>
              <w:t xml:space="preserve"> </w:t>
            </w:r>
          </w:p>
        </w:tc>
      </w:tr>
      <w:tr w14:paraId="2AA1B241" w14:textId="77777777">
        <w:trPr>
          <w:trHeight w:val="345"/>
        </w:trPr>
        <w:tc>
          <w:tcPr>
            <w:tcW w:w="9835"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AA1B240" w14:textId="77777777">
            <w:pPr>
              <w:rPr>
                <w:rFonts w:ascii="Garamond" w:hAnsi="Garamond" w:cs="Arial"/>
              </w:rPr>
              <w:pStyle w:val="P68B1DB1-Normal23"/>
            </w:pPr>
            <w:r>
              <w:t xml:space="preserve">Op deze bestelling is raamcontract nr. ___ van toepassing.</w:t>
            </w:r>
            <w:r>
              <w:br/>
              <w:t xml:space="preserve"> van kracht van ___ tot ___</w:t>
            </w:r>
          </w:p>
        </w:tc>
      </w:tr>
      <w:tr w14:paraId="2AA1B243" w14:textId="77777777">
        <w:trPr>
          <w:trHeight w:val="345"/>
        </w:trPr>
        <w:tc>
          <w:tcPr>
            <w:tcW w:w="9835" w:type="dxa"/>
            <w:gridSpan w:val="8"/>
            <w:vMerge/>
            <w:tcBorders>
              <w:top w:val="single" w:sz="4" w:space="0" w:color="auto"/>
              <w:left w:val="single" w:sz="4" w:space="0" w:color="auto"/>
              <w:bottom w:val="single" w:sz="4" w:space="0" w:color="000000"/>
              <w:right w:val="single" w:sz="4" w:space="0" w:color="000000"/>
            </w:tcBorders>
            <w:vAlign w:val="center"/>
            <w:hideMark/>
          </w:tcPr>
          <w:p w14:paraId="2AA1B242" w14:textId="77777777">
            <w:pPr>
              <w:rPr>
                <w:rFonts w:ascii="Garamond" w:hAnsi="Garamond" w:cs="Arial"/>
              </w:rPr>
            </w:pPr>
          </w:p>
        </w:tc>
      </w:tr>
      <w:tr w14:paraId="2AA1B248" w14:textId="77777777">
        <w:trPr>
          <w:trHeight w:val="345"/>
        </w:trPr>
        <w:tc>
          <w:tcPr>
            <w:tcW w:w="5676"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2AA1B244" w14:textId="77777777">
            <w:pPr>
              <w:jc w:val="center"/>
              <w:rPr>
                <w:rFonts w:ascii="Garamond" w:hAnsi="Garamond" w:cs="Arial"/>
              </w:rPr>
              <w:pStyle w:val="P68B1DB1-Normal23"/>
            </w:pPr>
            <w:r>
              <w:t xml:space="preserve">LIJST VAN DE LEVERINGEN/DIENSTEN</w:t>
            </w:r>
          </w:p>
        </w:tc>
        <w:tc>
          <w:tcPr>
            <w:tcW w:w="1080" w:type="dxa"/>
            <w:tcBorders>
              <w:top w:val="nil"/>
              <w:left w:val="nil"/>
              <w:bottom w:val="nil"/>
              <w:right w:val="single" w:sz="4" w:space="0" w:color="auto"/>
            </w:tcBorders>
            <w:shd w:val="clear" w:color="000000" w:fill="FFFFFF"/>
            <w:noWrap/>
            <w:vAlign w:val="bottom"/>
            <w:hideMark/>
          </w:tcPr>
          <w:p w14:paraId="2AA1B245" w14:textId="77777777">
            <w:pPr>
              <w:jc w:val="center"/>
              <w:rPr>
                <w:rFonts w:ascii="Garamond" w:hAnsi="Garamond" w:cs="Arial"/>
                <w:sz w:val="18"/>
              </w:rPr>
              <w:pStyle w:val="P68B1DB1-Normal22"/>
            </w:pPr>
            <w:r>
              <w:t>EENHEID</w:t>
            </w:r>
          </w:p>
        </w:tc>
        <w:tc>
          <w:tcPr>
            <w:tcW w:w="1176" w:type="dxa"/>
            <w:tcBorders>
              <w:top w:val="nil"/>
              <w:left w:val="nil"/>
              <w:bottom w:val="nil"/>
              <w:right w:val="single" w:sz="4" w:space="0" w:color="auto"/>
            </w:tcBorders>
            <w:shd w:val="clear" w:color="000000" w:fill="FFFFFF"/>
            <w:noWrap/>
            <w:vAlign w:val="bottom"/>
            <w:hideMark/>
          </w:tcPr>
          <w:p w14:paraId="2AA1B246" w14:textId="77777777">
            <w:pPr>
              <w:jc w:val="center"/>
              <w:rPr>
                <w:rFonts w:ascii="Garamond" w:hAnsi="Garamond" w:cs="Arial"/>
                <w:sz w:val="18"/>
              </w:rPr>
              <w:pStyle w:val="P68B1DB1-Normal22"/>
            </w:pPr>
            <w:r>
              <w:t>AANTAL</w:t>
            </w:r>
          </w:p>
        </w:tc>
        <w:tc>
          <w:tcPr>
            <w:tcW w:w="1903"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2AA1B247" w14:textId="77777777">
            <w:pPr>
              <w:jc w:val="center"/>
              <w:rPr>
                <w:rFonts w:ascii="Garamond" w:hAnsi="Garamond" w:cs="Arial"/>
                <w:sz w:val="18"/>
              </w:rPr>
              <w:pStyle w:val="P68B1DB1-Normal23"/>
            </w:pPr>
            <w:r>
              <w:rPr>
                <w:sz w:val="18"/>
              </w:rPr>
              <w:t xml:space="preserve">Prijs in </w:t>
            </w:r>
            <w:r>
              <w:rPr>
                <w:sz w:val="16"/>
              </w:rPr>
              <w:t>EUR</w:t>
            </w:r>
          </w:p>
        </w:tc>
      </w:tr>
      <w:tr w14:paraId="2AA1B24E" w14:textId="77777777">
        <w:trPr>
          <w:trHeight w:val="360"/>
        </w:trPr>
        <w:tc>
          <w:tcPr>
            <w:tcW w:w="5676" w:type="dxa"/>
            <w:gridSpan w:val="4"/>
            <w:tcBorders>
              <w:top w:val="nil"/>
              <w:left w:val="single" w:sz="4" w:space="0" w:color="auto"/>
              <w:bottom w:val="single" w:sz="4" w:space="0" w:color="auto"/>
              <w:right w:val="single" w:sz="4" w:space="0" w:color="000000"/>
            </w:tcBorders>
            <w:shd w:val="clear" w:color="000000" w:fill="FFFFFF"/>
            <w:noWrap/>
            <w:vAlign w:val="bottom"/>
            <w:hideMark/>
          </w:tcPr>
          <w:p w14:paraId="2AA1B249" w14:textId="77777777">
            <w:pPr>
              <w:jc w:val="center"/>
              <w:rPr>
                <w:rFonts w:ascii="Garamond" w:hAnsi="Garamond" w:cs="Arial"/>
                <w:sz w:val="18"/>
              </w:rPr>
              <w:pStyle w:val="P68B1DB1-Normal22"/>
            </w:pPr>
            <w:r>
              <w:t xml:space="preserve">en code</w:t>
            </w:r>
          </w:p>
        </w:tc>
        <w:tc>
          <w:tcPr>
            <w:tcW w:w="1080" w:type="dxa"/>
            <w:tcBorders>
              <w:top w:val="nil"/>
              <w:left w:val="nil"/>
              <w:bottom w:val="single" w:sz="4" w:space="0" w:color="auto"/>
              <w:right w:val="single" w:sz="4" w:space="0" w:color="auto"/>
            </w:tcBorders>
            <w:shd w:val="clear" w:color="000000" w:fill="FFFFFF"/>
            <w:noWrap/>
            <w:vAlign w:val="bottom"/>
            <w:hideMark/>
          </w:tcPr>
          <w:p w14:paraId="2AA1B24A" w14:textId="77777777">
            <w:pPr>
              <w:rPr>
                <w:rFonts w:ascii="Garamond" w:hAnsi="Garamond" w:cs="Arial"/>
                <w:sz w:val="18"/>
              </w:rPr>
              <w:pStyle w:val="P68B1DB1-Normal22"/>
            </w:pPr>
            <w:r>
              <w:t xml:space="preserve"> </w:t>
            </w:r>
          </w:p>
        </w:tc>
        <w:tc>
          <w:tcPr>
            <w:tcW w:w="1176" w:type="dxa"/>
            <w:tcBorders>
              <w:top w:val="nil"/>
              <w:left w:val="nil"/>
              <w:bottom w:val="single" w:sz="4" w:space="0" w:color="auto"/>
              <w:right w:val="single" w:sz="4" w:space="0" w:color="auto"/>
            </w:tcBorders>
            <w:shd w:val="clear" w:color="000000" w:fill="FFFFFF"/>
            <w:noWrap/>
            <w:vAlign w:val="bottom"/>
            <w:hideMark/>
          </w:tcPr>
          <w:p w14:paraId="2AA1B24B" w14:textId="77777777">
            <w:pPr>
              <w:rPr>
                <w:rFonts w:ascii="Garamond" w:hAnsi="Garamond" w:cs="Arial"/>
                <w:sz w:val="18"/>
              </w:rPr>
              <w:pStyle w:val="P68B1DB1-Normal22"/>
            </w:pPr>
            <w:r>
              <w:t xml:space="preserve"> </w:t>
            </w:r>
          </w:p>
        </w:tc>
        <w:tc>
          <w:tcPr>
            <w:tcW w:w="1171" w:type="dxa"/>
            <w:tcBorders>
              <w:top w:val="nil"/>
              <w:left w:val="nil"/>
              <w:bottom w:val="single" w:sz="4" w:space="0" w:color="auto"/>
              <w:right w:val="single" w:sz="4" w:space="0" w:color="auto"/>
            </w:tcBorders>
            <w:shd w:val="clear" w:color="000000" w:fill="FFFFFF"/>
            <w:noWrap/>
            <w:vAlign w:val="bottom"/>
            <w:hideMark/>
          </w:tcPr>
          <w:p w14:paraId="2AA1B24C" w14:textId="77777777">
            <w:pPr>
              <w:jc w:val="center"/>
              <w:rPr>
                <w:rFonts w:ascii="Garamond" w:hAnsi="Garamond" w:cs="Arial"/>
                <w:sz w:val="16"/>
              </w:rPr>
              <w:pStyle w:val="P68B1DB1-Normal25"/>
            </w:pPr>
            <w:r>
              <w:t>EENHEIDSPRIJS</w:t>
            </w:r>
          </w:p>
        </w:tc>
        <w:tc>
          <w:tcPr>
            <w:tcW w:w="732" w:type="dxa"/>
            <w:tcBorders>
              <w:top w:val="nil"/>
              <w:left w:val="nil"/>
              <w:bottom w:val="single" w:sz="4" w:space="0" w:color="auto"/>
              <w:right w:val="single" w:sz="4" w:space="0" w:color="auto"/>
            </w:tcBorders>
            <w:shd w:val="clear" w:color="000000" w:fill="FFFFFF"/>
            <w:noWrap/>
            <w:vAlign w:val="bottom"/>
            <w:hideMark/>
          </w:tcPr>
          <w:p w14:paraId="2AA1B24D" w14:textId="77777777">
            <w:pPr>
              <w:jc w:val="center"/>
              <w:rPr>
                <w:rFonts w:ascii="Garamond" w:hAnsi="Garamond" w:cs="Arial"/>
                <w:sz w:val="16"/>
              </w:rPr>
              <w:pStyle w:val="P68B1DB1-Normal25"/>
            </w:pPr>
            <w:r>
              <w:t>TOTAAL</w:t>
            </w:r>
          </w:p>
        </w:tc>
      </w:tr>
      <w:tr w14:paraId="2AA1B254" w14:textId="77777777">
        <w:trPr>
          <w:trHeight w:val="360"/>
        </w:trPr>
        <w:tc>
          <w:tcPr>
            <w:tcW w:w="5676"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2AA1B24F" w14:textId="77777777">
            <w:pPr>
              <w:rPr>
                <w:rFonts w:ascii="Garamond" w:hAnsi="Garamond" w:cs="Arial"/>
              </w:rPr>
              <w:pStyle w:val="P68B1DB1-Normal23"/>
            </w:pPr>
            <w:r>
              <w:t xml:space="preserve"> </w:t>
            </w:r>
          </w:p>
        </w:tc>
        <w:tc>
          <w:tcPr>
            <w:tcW w:w="1080" w:type="dxa"/>
            <w:tcBorders>
              <w:top w:val="nil"/>
              <w:left w:val="nil"/>
              <w:bottom w:val="nil"/>
              <w:right w:val="nil"/>
            </w:tcBorders>
            <w:shd w:val="clear" w:color="000000" w:fill="FFFFFF"/>
            <w:noWrap/>
            <w:vAlign w:val="bottom"/>
            <w:hideMark/>
          </w:tcPr>
          <w:p w14:paraId="2AA1B250" w14:textId="77777777">
            <w:pPr>
              <w:jc w:val="right"/>
              <w:rPr>
                <w:rFonts w:ascii="Garamond" w:hAnsi="Garamond" w:cs="Arial"/>
              </w:rPr>
              <w:pStyle w:val="P68B1DB1-Normal23"/>
            </w:pPr>
            <w:r>
              <w:t xml:space="preserve"> </w:t>
            </w:r>
          </w:p>
        </w:tc>
        <w:tc>
          <w:tcPr>
            <w:tcW w:w="1176" w:type="dxa"/>
            <w:tcBorders>
              <w:top w:val="nil"/>
              <w:left w:val="single" w:sz="4" w:space="0" w:color="auto"/>
              <w:bottom w:val="nil"/>
              <w:right w:val="nil"/>
            </w:tcBorders>
            <w:shd w:val="clear" w:color="000000" w:fill="FFFFFF"/>
            <w:noWrap/>
            <w:vAlign w:val="bottom"/>
            <w:hideMark/>
          </w:tcPr>
          <w:p w14:paraId="2AA1B251" w14:textId="77777777">
            <w:pPr>
              <w:jc w:val="right"/>
              <w:rPr>
                <w:rFonts w:ascii="Garamond" w:hAnsi="Garamond" w:cs="Arial"/>
              </w:rPr>
              <w:pStyle w:val="P68B1DB1-Normal23"/>
            </w:pPr>
            <w:r>
              <w:t xml:space="preserve"> </w:t>
            </w:r>
          </w:p>
        </w:tc>
        <w:tc>
          <w:tcPr>
            <w:tcW w:w="1171" w:type="dxa"/>
            <w:tcBorders>
              <w:top w:val="nil"/>
              <w:left w:val="single" w:sz="4" w:space="0" w:color="auto"/>
              <w:bottom w:val="nil"/>
              <w:right w:val="nil"/>
            </w:tcBorders>
            <w:shd w:val="clear" w:color="000000" w:fill="FFFFFF"/>
            <w:noWrap/>
            <w:vAlign w:val="bottom"/>
            <w:hideMark/>
          </w:tcPr>
          <w:p w14:paraId="2AA1B252" w14:textId="77777777">
            <w:pPr>
              <w:jc w:val="right"/>
              <w:rPr>
                <w:rFonts w:ascii="Garamond" w:hAnsi="Garamond" w:cs="Arial"/>
              </w:rPr>
              <w:pStyle w:val="P68B1DB1-Normal23"/>
            </w:pPr>
            <w:r>
              <w:t xml:space="preserve"> </w:t>
            </w:r>
          </w:p>
        </w:tc>
        <w:tc>
          <w:tcPr>
            <w:tcW w:w="732" w:type="dxa"/>
            <w:tcBorders>
              <w:top w:val="nil"/>
              <w:left w:val="single" w:sz="4" w:space="0" w:color="auto"/>
              <w:bottom w:val="nil"/>
              <w:right w:val="single" w:sz="4" w:space="0" w:color="auto"/>
            </w:tcBorders>
            <w:shd w:val="clear" w:color="000000" w:fill="FFFFFF"/>
            <w:noWrap/>
            <w:vAlign w:val="bottom"/>
            <w:hideMark/>
          </w:tcPr>
          <w:p w14:paraId="2AA1B253" w14:textId="77777777">
            <w:pPr>
              <w:jc w:val="right"/>
              <w:rPr>
                <w:rFonts w:ascii="Garamond" w:hAnsi="Garamond" w:cs="Arial"/>
              </w:rPr>
              <w:pStyle w:val="P68B1DB1-Normal23"/>
            </w:pPr>
            <w:r>
              <w:t xml:space="preserve"> </w:t>
            </w:r>
          </w:p>
        </w:tc>
      </w:tr>
      <w:tr w14:paraId="2AA1B25A" w14:textId="77777777">
        <w:trPr>
          <w:trHeight w:val="360"/>
        </w:trPr>
        <w:tc>
          <w:tcPr>
            <w:tcW w:w="5676" w:type="dxa"/>
            <w:gridSpan w:val="4"/>
            <w:tcBorders>
              <w:top w:val="nil"/>
              <w:left w:val="single" w:sz="4" w:space="0" w:color="auto"/>
              <w:bottom w:val="nil"/>
              <w:right w:val="single" w:sz="4" w:space="0" w:color="000000"/>
            </w:tcBorders>
            <w:shd w:val="clear" w:color="000000" w:fill="FFFFFF"/>
            <w:noWrap/>
            <w:vAlign w:val="bottom"/>
            <w:hideMark/>
          </w:tcPr>
          <w:p w14:paraId="2AA1B255" w14:textId="77777777">
            <w:pPr>
              <w:rPr>
                <w:rFonts w:ascii="Garamond" w:hAnsi="Garamond" w:cs="Arial"/>
              </w:rPr>
              <w:pStyle w:val="P68B1DB1-Normal23"/>
            </w:pPr>
            <w:r>
              <w:t xml:space="preserve"> </w:t>
            </w:r>
          </w:p>
        </w:tc>
        <w:tc>
          <w:tcPr>
            <w:tcW w:w="1080" w:type="dxa"/>
            <w:tcBorders>
              <w:top w:val="nil"/>
              <w:left w:val="nil"/>
              <w:bottom w:val="nil"/>
              <w:right w:val="nil"/>
            </w:tcBorders>
            <w:shd w:val="clear" w:color="000000" w:fill="FFFFFF"/>
            <w:noWrap/>
            <w:vAlign w:val="bottom"/>
            <w:hideMark/>
          </w:tcPr>
          <w:p w14:paraId="2AA1B256" w14:textId="77777777">
            <w:pPr>
              <w:jc w:val="right"/>
              <w:rPr>
                <w:rFonts w:ascii="Garamond" w:hAnsi="Garamond" w:cs="Arial"/>
              </w:rPr>
              <w:pStyle w:val="P68B1DB1-Normal23"/>
            </w:pPr>
            <w:r>
              <w:t xml:space="preserve"> </w:t>
            </w:r>
          </w:p>
        </w:tc>
        <w:tc>
          <w:tcPr>
            <w:tcW w:w="1176" w:type="dxa"/>
            <w:tcBorders>
              <w:top w:val="nil"/>
              <w:left w:val="single" w:sz="4" w:space="0" w:color="auto"/>
              <w:bottom w:val="nil"/>
              <w:right w:val="nil"/>
            </w:tcBorders>
            <w:shd w:val="clear" w:color="000000" w:fill="FFFFFF"/>
            <w:noWrap/>
            <w:vAlign w:val="bottom"/>
            <w:hideMark/>
          </w:tcPr>
          <w:p w14:paraId="2AA1B257" w14:textId="77777777">
            <w:pPr>
              <w:jc w:val="right"/>
              <w:rPr>
                <w:rFonts w:ascii="Garamond" w:hAnsi="Garamond" w:cs="Arial"/>
              </w:rPr>
              <w:pStyle w:val="P68B1DB1-Normal23"/>
            </w:pPr>
            <w:r>
              <w:t xml:space="preserve"> </w:t>
            </w:r>
          </w:p>
        </w:tc>
        <w:tc>
          <w:tcPr>
            <w:tcW w:w="1171" w:type="dxa"/>
            <w:tcBorders>
              <w:top w:val="nil"/>
              <w:left w:val="single" w:sz="4" w:space="0" w:color="auto"/>
              <w:bottom w:val="nil"/>
              <w:right w:val="nil"/>
            </w:tcBorders>
            <w:shd w:val="clear" w:color="000000" w:fill="FFFFFF"/>
            <w:noWrap/>
            <w:vAlign w:val="bottom"/>
            <w:hideMark/>
          </w:tcPr>
          <w:p w14:paraId="2AA1B258" w14:textId="77777777">
            <w:pPr>
              <w:jc w:val="right"/>
              <w:rPr>
                <w:rFonts w:ascii="Garamond" w:hAnsi="Garamond" w:cs="Arial"/>
              </w:rPr>
              <w:pStyle w:val="P68B1DB1-Normal23"/>
            </w:pPr>
            <w:r>
              <w:t xml:space="preserve"> </w:t>
            </w:r>
          </w:p>
        </w:tc>
        <w:tc>
          <w:tcPr>
            <w:tcW w:w="732" w:type="dxa"/>
            <w:tcBorders>
              <w:top w:val="nil"/>
              <w:left w:val="single" w:sz="4" w:space="0" w:color="auto"/>
              <w:bottom w:val="nil"/>
              <w:right w:val="single" w:sz="4" w:space="0" w:color="auto"/>
            </w:tcBorders>
            <w:shd w:val="clear" w:color="000000" w:fill="FFFFFF"/>
            <w:noWrap/>
            <w:vAlign w:val="bottom"/>
            <w:hideMark/>
          </w:tcPr>
          <w:p w14:paraId="2AA1B259" w14:textId="77777777">
            <w:pPr>
              <w:jc w:val="right"/>
              <w:rPr>
                <w:rFonts w:ascii="Garamond" w:hAnsi="Garamond" w:cs="Arial"/>
              </w:rPr>
              <w:pStyle w:val="P68B1DB1-Normal23"/>
            </w:pPr>
            <w:r>
              <w:t xml:space="preserve"> </w:t>
            </w:r>
          </w:p>
        </w:tc>
      </w:tr>
      <w:tr w14:paraId="2AA1B260" w14:textId="77777777">
        <w:trPr>
          <w:trHeight w:val="360"/>
        </w:trPr>
        <w:tc>
          <w:tcPr>
            <w:tcW w:w="5676" w:type="dxa"/>
            <w:gridSpan w:val="4"/>
            <w:tcBorders>
              <w:top w:val="nil"/>
              <w:left w:val="single" w:sz="4" w:space="0" w:color="auto"/>
              <w:bottom w:val="nil"/>
              <w:right w:val="single" w:sz="4" w:space="0" w:color="000000"/>
            </w:tcBorders>
            <w:shd w:val="clear" w:color="000000" w:fill="FFFFFF"/>
            <w:noWrap/>
            <w:vAlign w:val="bottom"/>
            <w:hideMark/>
          </w:tcPr>
          <w:p w14:paraId="2AA1B25B" w14:textId="77777777">
            <w:pPr>
              <w:rPr>
                <w:rFonts w:ascii="Garamond" w:hAnsi="Garamond" w:cs="Arial"/>
              </w:rPr>
              <w:pStyle w:val="P68B1DB1-Normal23"/>
            </w:pPr>
            <w:r>
              <w:t xml:space="preserve"> </w:t>
            </w:r>
          </w:p>
        </w:tc>
        <w:tc>
          <w:tcPr>
            <w:tcW w:w="1080" w:type="dxa"/>
            <w:tcBorders>
              <w:top w:val="nil"/>
              <w:left w:val="nil"/>
              <w:bottom w:val="nil"/>
              <w:right w:val="nil"/>
            </w:tcBorders>
            <w:shd w:val="clear" w:color="000000" w:fill="FFFFFF"/>
            <w:noWrap/>
            <w:vAlign w:val="bottom"/>
            <w:hideMark/>
          </w:tcPr>
          <w:p w14:paraId="2AA1B25C" w14:textId="77777777">
            <w:pPr>
              <w:jc w:val="right"/>
              <w:rPr>
                <w:rFonts w:ascii="Garamond" w:hAnsi="Garamond" w:cs="Arial"/>
              </w:rPr>
              <w:pStyle w:val="P68B1DB1-Normal23"/>
            </w:pPr>
            <w:r>
              <w:t xml:space="preserve"> </w:t>
            </w:r>
          </w:p>
        </w:tc>
        <w:tc>
          <w:tcPr>
            <w:tcW w:w="1176" w:type="dxa"/>
            <w:tcBorders>
              <w:top w:val="nil"/>
              <w:left w:val="single" w:sz="4" w:space="0" w:color="auto"/>
              <w:bottom w:val="nil"/>
              <w:right w:val="nil"/>
            </w:tcBorders>
            <w:shd w:val="clear" w:color="000000" w:fill="FFFFFF"/>
            <w:noWrap/>
            <w:vAlign w:val="bottom"/>
            <w:hideMark/>
          </w:tcPr>
          <w:p w14:paraId="2AA1B25D" w14:textId="77777777">
            <w:pPr>
              <w:jc w:val="right"/>
              <w:rPr>
                <w:rFonts w:ascii="Garamond" w:hAnsi="Garamond" w:cs="Arial"/>
              </w:rPr>
              <w:pStyle w:val="P68B1DB1-Normal23"/>
            </w:pPr>
            <w:r>
              <w:t xml:space="preserve"> </w:t>
            </w:r>
          </w:p>
        </w:tc>
        <w:tc>
          <w:tcPr>
            <w:tcW w:w="1171" w:type="dxa"/>
            <w:tcBorders>
              <w:top w:val="nil"/>
              <w:left w:val="single" w:sz="4" w:space="0" w:color="auto"/>
              <w:bottom w:val="nil"/>
              <w:right w:val="nil"/>
            </w:tcBorders>
            <w:shd w:val="clear" w:color="000000" w:fill="FFFFFF"/>
            <w:noWrap/>
            <w:vAlign w:val="bottom"/>
            <w:hideMark/>
          </w:tcPr>
          <w:p w14:paraId="2AA1B25E" w14:textId="77777777">
            <w:pPr>
              <w:jc w:val="right"/>
              <w:rPr>
                <w:rFonts w:ascii="Garamond" w:hAnsi="Garamond" w:cs="Arial"/>
              </w:rPr>
              <w:pStyle w:val="P68B1DB1-Normal23"/>
            </w:pPr>
            <w:r>
              <w:t xml:space="preserve"> </w:t>
            </w:r>
          </w:p>
        </w:tc>
        <w:tc>
          <w:tcPr>
            <w:tcW w:w="732" w:type="dxa"/>
            <w:tcBorders>
              <w:top w:val="nil"/>
              <w:left w:val="single" w:sz="4" w:space="0" w:color="auto"/>
              <w:bottom w:val="nil"/>
              <w:right w:val="single" w:sz="4" w:space="0" w:color="auto"/>
            </w:tcBorders>
            <w:shd w:val="clear" w:color="000000" w:fill="FFFFFF"/>
            <w:noWrap/>
            <w:vAlign w:val="bottom"/>
            <w:hideMark/>
          </w:tcPr>
          <w:p w14:paraId="2AA1B25F" w14:textId="77777777">
            <w:pPr>
              <w:jc w:val="right"/>
              <w:rPr>
                <w:rFonts w:ascii="Garamond" w:hAnsi="Garamond" w:cs="Arial"/>
              </w:rPr>
              <w:pStyle w:val="P68B1DB1-Normal23"/>
            </w:pPr>
            <w:r>
              <w:t xml:space="preserve"> </w:t>
            </w:r>
          </w:p>
        </w:tc>
      </w:tr>
      <w:tr w14:paraId="2AA1B266" w14:textId="77777777">
        <w:trPr>
          <w:trHeight w:val="360"/>
        </w:trPr>
        <w:tc>
          <w:tcPr>
            <w:tcW w:w="5676" w:type="dxa"/>
            <w:gridSpan w:val="4"/>
            <w:tcBorders>
              <w:top w:val="nil"/>
              <w:left w:val="single" w:sz="4" w:space="0" w:color="auto"/>
              <w:bottom w:val="nil"/>
              <w:right w:val="single" w:sz="4" w:space="0" w:color="000000"/>
            </w:tcBorders>
            <w:shd w:val="clear" w:color="000000" w:fill="FFFFFF"/>
            <w:noWrap/>
            <w:vAlign w:val="bottom"/>
            <w:hideMark/>
          </w:tcPr>
          <w:p w14:paraId="2AA1B261" w14:textId="77777777">
            <w:pPr>
              <w:rPr>
                <w:rFonts w:ascii="Garamond" w:hAnsi="Garamond" w:cs="Arial"/>
              </w:rPr>
              <w:pStyle w:val="P68B1DB1-Normal23"/>
            </w:pPr>
            <w:r>
              <w:t xml:space="preserve"> </w:t>
            </w:r>
          </w:p>
        </w:tc>
        <w:tc>
          <w:tcPr>
            <w:tcW w:w="1080" w:type="dxa"/>
            <w:tcBorders>
              <w:top w:val="nil"/>
              <w:left w:val="nil"/>
              <w:bottom w:val="nil"/>
              <w:right w:val="nil"/>
            </w:tcBorders>
            <w:shd w:val="clear" w:color="000000" w:fill="FFFFFF"/>
            <w:noWrap/>
            <w:vAlign w:val="bottom"/>
            <w:hideMark/>
          </w:tcPr>
          <w:p w14:paraId="2AA1B262" w14:textId="77777777">
            <w:pPr>
              <w:jc w:val="right"/>
              <w:rPr>
                <w:rFonts w:ascii="Garamond" w:hAnsi="Garamond" w:cs="Arial"/>
              </w:rPr>
              <w:pStyle w:val="P68B1DB1-Normal23"/>
            </w:pPr>
            <w:r>
              <w:t xml:space="preserve"> </w:t>
            </w:r>
          </w:p>
        </w:tc>
        <w:tc>
          <w:tcPr>
            <w:tcW w:w="1176" w:type="dxa"/>
            <w:tcBorders>
              <w:top w:val="nil"/>
              <w:left w:val="single" w:sz="4" w:space="0" w:color="auto"/>
              <w:bottom w:val="nil"/>
              <w:right w:val="nil"/>
            </w:tcBorders>
            <w:shd w:val="clear" w:color="000000" w:fill="FFFFFF"/>
            <w:noWrap/>
            <w:vAlign w:val="bottom"/>
            <w:hideMark/>
          </w:tcPr>
          <w:p w14:paraId="2AA1B263" w14:textId="77777777">
            <w:pPr>
              <w:jc w:val="right"/>
              <w:rPr>
                <w:rFonts w:ascii="Garamond" w:hAnsi="Garamond" w:cs="Arial"/>
              </w:rPr>
              <w:pStyle w:val="P68B1DB1-Normal23"/>
            </w:pPr>
            <w:r>
              <w:t xml:space="preserve"> </w:t>
            </w:r>
          </w:p>
        </w:tc>
        <w:tc>
          <w:tcPr>
            <w:tcW w:w="1171" w:type="dxa"/>
            <w:tcBorders>
              <w:top w:val="nil"/>
              <w:left w:val="single" w:sz="4" w:space="0" w:color="auto"/>
              <w:bottom w:val="nil"/>
              <w:right w:val="nil"/>
            </w:tcBorders>
            <w:shd w:val="clear" w:color="000000" w:fill="FFFFFF"/>
            <w:noWrap/>
            <w:vAlign w:val="bottom"/>
            <w:hideMark/>
          </w:tcPr>
          <w:p w14:paraId="2AA1B264" w14:textId="77777777">
            <w:pPr>
              <w:jc w:val="right"/>
              <w:rPr>
                <w:rFonts w:ascii="Garamond" w:hAnsi="Garamond" w:cs="Arial"/>
              </w:rPr>
              <w:pStyle w:val="P68B1DB1-Normal23"/>
            </w:pPr>
            <w:r>
              <w:t xml:space="preserve"> </w:t>
            </w:r>
          </w:p>
        </w:tc>
        <w:tc>
          <w:tcPr>
            <w:tcW w:w="732" w:type="dxa"/>
            <w:tcBorders>
              <w:top w:val="nil"/>
              <w:left w:val="single" w:sz="4" w:space="0" w:color="auto"/>
              <w:bottom w:val="nil"/>
              <w:right w:val="single" w:sz="4" w:space="0" w:color="auto"/>
            </w:tcBorders>
            <w:shd w:val="clear" w:color="000000" w:fill="FFFFFF"/>
            <w:noWrap/>
            <w:vAlign w:val="bottom"/>
            <w:hideMark/>
          </w:tcPr>
          <w:p w14:paraId="2AA1B265" w14:textId="77777777">
            <w:pPr>
              <w:jc w:val="right"/>
              <w:rPr>
                <w:rFonts w:ascii="Garamond" w:hAnsi="Garamond" w:cs="Arial"/>
              </w:rPr>
              <w:pStyle w:val="P68B1DB1-Normal23"/>
            </w:pPr>
            <w:r>
              <w:t xml:space="preserve"> </w:t>
            </w:r>
          </w:p>
        </w:tc>
      </w:tr>
      <w:tr w14:paraId="2AA1B26C" w14:textId="77777777">
        <w:trPr>
          <w:trHeight w:val="360"/>
        </w:trPr>
        <w:tc>
          <w:tcPr>
            <w:tcW w:w="5676" w:type="dxa"/>
            <w:gridSpan w:val="4"/>
            <w:tcBorders>
              <w:top w:val="nil"/>
              <w:left w:val="single" w:sz="4" w:space="0" w:color="auto"/>
              <w:bottom w:val="nil"/>
              <w:right w:val="single" w:sz="4" w:space="0" w:color="000000"/>
            </w:tcBorders>
            <w:shd w:val="clear" w:color="000000" w:fill="FFFFFF"/>
            <w:noWrap/>
            <w:vAlign w:val="bottom"/>
            <w:hideMark/>
          </w:tcPr>
          <w:p w14:paraId="2AA1B267" w14:textId="77777777">
            <w:pPr>
              <w:rPr>
                <w:rFonts w:ascii="Garamond" w:hAnsi="Garamond" w:cs="Arial"/>
              </w:rPr>
              <w:pStyle w:val="P68B1DB1-Normal23"/>
            </w:pPr>
            <w:r>
              <w:t xml:space="preserve"> </w:t>
            </w:r>
          </w:p>
        </w:tc>
        <w:tc>
          <w:tcPr>
            <w:tcW w:w="1080" w:type="dxa"/>
            <w:tcBorders>
              <w:top w:val="nil"/>
              <w:left w:val="nil"/>
              <w:bottom w:val="nil"/>
              <w:right w:val="nil"/>
            </w:tcBorders>
            <w:shd w:val="clear" w:color="000000" w:fill="FFFFFF"/>
            <w:noWrap/>
            <w:vAlign w:val="bottom"/>
            <w:hideMark/>
          </w:tcPr>
          <w:p w14:paraId="2AA1B268" w14:textId="77777777">
            <w:pPr>
              <w:jc w:val="right"/>
              <w:rPr>
                <w:rFonts w:ascii="Garamond" w:hAnsi="Garamond" w:cs="Arial"/>
              </w:rPr>
              <w:pStyle w:val="P68B1DB1-Normal23"/>
            </w:pPr>
            <w:r>
              <w:t xml:space="preserve"> </w:t>
            </w:r>
          </w:p>
        </w:tc>
        <w:tc>
          <w:tcPr>
            <w:tcW w:w="1176" w:type="dxa"/>
            <w:tcBorders>
              <w:top w:val="nil"/>
              <w:left w:val="single" w:sz="4" w:space="0" w:color="auto"/>
              <w:bottom w:val="nil"/>
              <w:right w:val="nil"/>
            </w:tcBorders>
            <w:shd w:val="clear" w:color="000000" w:fill="FFFFFF"/>
            <w:noWrap/>
            <w:vAlign w:val="bottom"/>
            <w:hideMark/>
          </w:tcPr>
          <w:p w14:paraId="2AA1B269" w14:textId="77777777">
            <w:pPr>
              <w:jc w:val="right"/>
              <w:rPr>
                <w:rFonts w:ascii="Garamond" w:hAnsi="Garamond" w:cs="Arial"/>
              </w:rPr>
              <w:pStyle w:val="P68B1DB1-Normal23"/>
            </w:pPr>
            <w:r>
              <w:t xml:space="preserve"> </w:t>
            </w:r>
          </w:p>
        </w:tc>
        <w:tc>
          <w:tcPr>
            <w:tcW w:w="1171" w:type="dxa"/>
            <w:tcBorders>
              <w:top w:val="nil"/>
              <w:left w:val="single" w:sz="4" w:space="0" w:color="auto"/>
              <w:bottom w:val="nil"/>
              <w:right w:val="nil"/>
            </w:tcBorders>
            <w:shd w:val="clear" w:color="000000" w:fill="FFFFFF"/>
            <w:noWrap/>
            <w:vAlign w:val="bottom"/>
            <w:hideMark/>
          </w:tcPr>
          <w:p w14:paraId="2AA1B26A" w14:textId="77777777">
            <w:pPr>
              <w:jc w:val="right"/>
              <w:rPr>
                <w:rFonts w:ascii="Garamond" w:hAnsi="Garamond" w:cs="Arial"/>
              </w:rPr>
              <w:pStyle w:val="P68B1DB1-Normal23"/>
            </w:pPr>
            <w:r>
              <w:t xml:space="preserve"> </w:t>
            </w:r>
          </w:p>
        </w:tc>
        <w:tc>
          <w:tcPr>
            <w:tcW w:w="732" w:type="dxa"/>
            <w:tcBorders>
              <w:top w:val="nil"/>
              <w:left w:val="single" w:sz="4" w:space="0" w:color="auto"/>
              <w:bottom w:val="nil"/>
              <w:right w:val="single" w:sz="4" w:space="0" w:color="auto"/>
            </w:tcBorders>
            <w:shd w:val="clear" w:color="000000" w:fill="FFFFFF"/>
            <w:noWrap/>
            <w:vAlign w:val="bottom"/>
            <w:hideMark/>
          </w:tcPr>
          <w:p w14:paraId="2AA1B26B" w14:textId="77777777">
            <w:pPr>
              <w:jc w:val="right"/>
              <w:rPr>
                <w:rFonts w:ascii="Garamond" w:hAnsi="Garamond" w:cs="Arial"/>
              </w:rPr>
              <w:pStyle w:val="P68B1DB1-Normal23"/>
            </w:pPr>
            <w:r>
              <w:t xml:space="preserve"> </w:t>
            </w:r>
          </w:p>
        </w:tc>
      </w:tr>
      <w:tr w14:paraId="2AA1B272" w14:textId="77777777">
        <w:trPr>
          <w:trHeight w:val="360"/>
        </w:trPr>
        <w:tc>
          <w:tcPr>
            <w:tcW w:w="5676" w:type="dxa"/>
            <w:gridSpan w:val="4"/>
            <w:tcBorders>
              <w:top w:val="nil"/>
              <w:left w:val="single" w:sz="4" w:space="0" w:color="auto"/>
              <w:bottom w:val="nil"/>
              <w:right w:val="single" w:sz="4" w:space="0" w:color="000000"/>
            </w:tcBorders>
            <w:shd w:val="clear" w:color="000000" w:fill="FFFFFF"/>
            <w:noWrap/>
            <w:vAlign w:val="bottom"/>
            <w:hideMark/>
          </w:tcPr>
          <w:p w14:paraId="2AA1B26D" w14:textId="77777777">
            <w:pPr>
              <w:rPr>
                <w:rFonts w:ascii="Garamond" w:hAnsi="Garamond" w:cs="Arial"/>
              </w:rPr>
              <w:pStyle w:val="P68B1DB1-Normal23"/>
            </w:pPr>
            <w:r>
              <w:t xml:space="preserve"> </w:t>
            </w:r>
          </w:p>
        </w:tc>
        <w:tc>
          <w:tcPr>
            <w:tcW w:w="1080" w:type="dxa"/>
            <w:tcBorders>
              <w:top w:val="nil"/>
              <w:left w:val="nil"/>
              <w:bottom w:val="nil"/>
              <w:right w:val="nil"/>
            </w:tcBorders>
            <w:shd w:val="clear" w:color="000000" w:fill="FFFFFF"/>
            <w:noWrap/>
            <w:vAlign w:val="bottom"/>
            <w:hideMark/>
          </w:tcPr>
          <w:p w14:paraId="2AA1B26E" w14:textId="77777777">
            <w:pPr>
              <w:jc w:val="right"/>
              <w:rPr>
                <w:rFonts w:ascii="Garamond" w:hAnsi="Garamond" w:cs="Arial"/>
              </w:rPr>
              <w:pStyle w:val="P68B1DB1-Normal23"/>
            </w:pPr>
            <w:r>
              <w:t xml:space="preserve"> </w:t>
            </w:r>
          </w:p>
        </w:tc>
        <w:tc>
          <w:tcPr>
            <w:tcW w:w="1176" w:type="dxa"/>
            <w:tcBorders>
              <w:top w:val="nil"/>
              <w:left w:val="single" w:sz="4" w:space="0" w:color="auto"/>
              <w:bottom w:val="nil"/>
              <w:right w:val="nil"/>
            </w:tcBorders>
            <w:shd w:val="clear" w:color="000000" w:fill="FFFFFF"/>
            <w:noWrap/>
            <w:vAlign w:val="bottom"/>
            <w:hideMark/>
          </w:tcPr>
          <w:p w14:paraId="2AA1B26F" w14:textId="77777777">
            <w:pPr>
              <w:jc w:val="right"/>
              <w:rPr>
                <w:rFonts w:ascii="Garamond" w:hAnsi="Garamond" w:cs="Arial"/>
              </w:rPr>
              <w:pStyle w:val="P68B1DB1-Normal23"/>
            </w:pPr>
            <w:r>
              <w:t xml:space="preserve"> </w:t>
            </w:r>
          </w:p>
        </w:tc>
        <w:tc>
          <w:tcPr>
            <w:tcW w:w="1171" w:type="dxa"/>
            <w:tcBorders>
              <w:top w:val="nil"/>
              <w:left w:val="single" w:sz="4" w:space="0" w:color="auto"/>
              <w:bottom w:val="nil"/>
              <w:right w:val="nil"/>
            </w:tcBorders>
            <w:shd w:val="clear" w:color="000000" w:fill="FFFFFF"/>
            <w:noWrap/>
            <w:vAlign w:val="bottom"/>
            <w:hideMark/>
          </w:tcPr>
          <w:p w14:paraId="2AA1B270" w14:textId="77777777">
            <w:pPr>
              <w:jc w:val="right"/>
              <w:rPr>
                <w:rFonts w:ascii="Garamond" w:hAnsi="Garamond" w:cs="Arial"/>
              </w:rPr>
              <w:pStyle w:val="P68B1DB1-Normal23"/>
            </w:pPr>
            <w:r>
              <w:t xml:space="preserve"> </w:t>
            </w:r>
          </w:p>
        </w:tc>
        <w:tc>
          <w:tcPr>
            <w:tcW w:w="732" w:type="dxa"/>
            <w:tcBorders>
              <w:top w:val="nil"/>
              <w:left w:val="single" w:sz="4" w:space="0" w:color="auto"/>
              <w:bottom w:val="nil"/>
              <w:right w:val="single" w:sz="4" w:space="0" w:color="auto"/>
            </w:tcBorders>
            <w:shd w:val="clear" w:color="000000" w:fill="FFFFFF"/>
            <w:noWrap/>
            <w:vAlign w:val="bottom"/>
            <w:hideMark/>
          </w:tcPr>
          <w:p w14:paraId="2AA1B271" w14:textId="77777777">
            <w:pPr>
              <w:jc w:val="right"/>
              <w:rPr>
                <w:rFonts w:ascii="Garamond" w:hAnsi="Garamond" w:cs="Arial"/>
              </w:rPr>
              <w:pStyle w:val="P68B1DB1-Normal23"/>
            </w:pPr>
            <w:r>
              <w:t xml:space="preserve"> </w:t>
            </w:r>
          </w:p>
        </w:tc>
      </w:tr>
      <w:tr w14:paraId="2AA1B278" w14:textId="77777777">
        <w:trPr>
          <w:trHeight w:val="360"/>
        </w:trPr>
        <w:tc>
          <w:tcPr>
            <w:tcW w:w="5676" w:type="dxa"/>
            <w:gridSpan w:val="4"/>
            <w:tcBorders>
              <w:top w:val="nil"/>
              <w:left w:val="single" w:sz="4" w:space="0" w:color="auto"/>
              <w:bottom w:val="nil"/>
              <w:right w:val="single" w:sz="4" w:space="0" w:color="000000"/>
            </w:tcBorders>
            <w:shd w:val="clear" w:color="000000" w:fill="FFFFFF"/>
            <w:noWrap/>
            <w:vAlign w:val="bottom"/>
            <w:hideMark/>
          </w:tcPr>
          <w:p w14:paraId="2AA1B273" w14:textId="77777777">
            <w:pPr>
              <w:rPr>
                <w:rFonts w:ascii="Garamond" w:hAnsi="Garamond" w:cs="Arial"/>
              </w:rPr>
              <w:pStyle w:val="P68B1DB1-Normal23"/>
            </w:pPr>
            <w:r>
              <w:t xml:space="preserve"> </w:t>
            </w:r>
          </w:p>
        </w:tc>
        <w:tc>
          <w:tcPr>
            <w:tcW w:w="1080" w:type="dxa"/>
            <w:tcBorders>
              <w:top w:val="nil"/>
              <w:left w:val="nil"/>
              <w:bottom w:val="nil"/>
              <w:right w:val="nil"/>
            </w:tcBorders>
            <w:shd w:val="clear" w:color="000000" w:fill="FFFFFF"/>
            <w:noWrap/>
            <w:vAlign w:val="bottom"/>
            <w:hideMark/>
          </w:tcPr>
          <w:p w14:paraId="2AA1B274" w14:textId="77777777">
            <w:pPr>
              <w:jc w:val="right"/>
              <w:rPr>
                <w:rFonts w:ascii="Garamond" w:hAnsi="Garamond" w:cs="Arial"/>
              </w:rPr>
              <w:pStyle w:val="P68B1DB1-Normal23"/>
            </w:pPr>
            <w:r>
              <w:t xml:space="preserve"> </w:t>
            </w:r>
          </w:p>
        </w:tc>
        <w:tc>
          <w:tcPr>
            <w:tcW w:w="1176" w:type="dxa"/>
            <w:tcBorders>
              <w:top w:val="nil"/>
              <w:left w:val="single" w:sz="4" w:space="0" w:color="auto"/>
              <w:bottom w:val="nil"/>
              <w:right w:val="nil"/>
            </w:tcBorders>
            <w:shd w:val="clear" w:color="000000" w:fill="FFFFFF"/>
            <w:noWrap/>
            <w:vAlign w:val="bottom"/>
            <w:hideMark/>
          </w:tcPr>
          <w:p w14:paraId="2AA1B275" w14:textId="77777777">
            <w:pPr>
              <w:jc w:val="right"/>
              <w:rPr>
                <w:rFonts w:ascii="Garamond" w:hAnsi="Garamond" w:cs="Arial"/>
              </w:rPr>
              <w:pStyle w:val="P68B1DB1-Normal23"/>
            </w:pPr>
            <w:r>
              <w:t xml:space="preserve"> </w:t>
            </w:r>
          </w:p>
        </w:tc>
        <w:tc>
          <w:tcPr>
            <w:tcW w:w="1171" w:type="dxa"/>
            <w:tcBorders>
              <w:top w:val="nil"/>
              <w:left w:val="single" w:sz="4" w:space="0" w:color="auto"/>
              <w:bottom w:val="nil"/>
              <w:right w:val="nil"/>
            </w:tcBorders>
            <w:shd w:val="clear" w:color="000000" w:fill="FFFFFF"/>
            <w:noWrap/>
            <w:vAlign w:val="bottom"/>
            <w:hideMark/>
          </w:tcPr>
          <w:p w14:paraId="2AA1B276" w14:textId="77777777">
            <w:pPr>
              <w:jc w:val="right"/>
              <w:rPr>
                <w:rFonts w:ascii="Garamond" w:hAnsi="Garamond" w:cs="Arial"/>
              </w:rPr>
              <w:pStyle w:val="P68B1DB1-Normal23"/>
            </w:pPr>
            <w:r>
              <w:t xml:space="preserve"> </w:t>
            </w:r>
          </w:p>
        </w:tc>
        <w:tc>
          <w:tcPr>
            <w:tcW w:w="732" w:type="dxa"/>
            <w:tcBorders>
              <w:top w:val="nil"/>
              <w:left w:val="single" w:sz="4" w:space="0" w:color="auto"/>
              <w:bottom w:val="nil"/>
              <w:right w:val="single" w:sz="4" w:space="0" w:color="auto"/>
            </w:tcBorders>
            <w:shd w:val="clear" w:color="000000" w:fill="FFFFFF"/>
            <w:noWrap/>
            <w:vAlign w:val="bottom"/>
            <w:hideMark/>
          </w:tcPr>
          <w:p w14:paraId="2AA1B277" w14:textId="77777777">
            <w:pPr>
              <w:jc w:val="right"/>
              <w:rPr>
                <w:rFonts w:ascii="Garamond" w:hAnsi="Garamond" w:cs="Arial"/>
              </w:rPr>
              <w:pStyle w:val="P68B1DB1-Normal23"/>
            </w:pPr>
            <w:r>
              <w:t xml:space="preserve"> </w:t>
            </w:r>
          </w:p>
        </w:tc>
      </w:tr>
      <w:tr w14:paraId="2AA1B27E" w14:textId="77777777">
        <w:trPr>
          <w:trHeight w:val="360"/>
        </w:trPr>
        <w:tc>
          <w:tcPr>
            <w:tcW w:w="5676" w:type="dxa"/>
            <w:gridSpan w:val="4"/>
            <w:tcBorders>
              <w:top w:val="nil"/>
              <w:left w:val="single" w:sz="4" w:space="0" w:color="auto"/>
              <w:bottom w:val="nil"/>
              <w:right w:val="single" w:sz="4" w:space="0" w:color="000000"/>
            </w:tcBorders>
            <w:shd w:val="clear" w:color="000000" w:fill="FFFFFF"/>
            <w:noWrap/>
            <w:vAlign w:val="bottom"/>
            <w:hideMark/>
          </w:tcPr>
          <w:p w14:paraId="2AA1B279" w14:textId="77777777">
            <w:pPr>
              <w:rPr>
                <w:rFonts w:ascii="Garamond" w:hAnsi="Garamond" w:cs="Arial"/>
              </w:rPr>
              <w:pStyle w:val="P68B1DB1-Normal26"/>
            </w:pPr>
            <w:r>
              <w:t xml:space="preserve"> </w:t>
            </w:r>
          </w:p>
        </w:tc>
        <w:tc>
          <w:tcPr>
            <w:tcW w:w="1080" w:type="dxa"/>
            <w:tcBorders>
              <w:top w:val="nil"/>
              <w:left w:val="nil"/>
              <w:bottom w:val="nil"/>
              <w:right w:val="nil"/>
            </w:tcBorders>
            <w:shd w:val="clear" w:color="000000" w:fill="FFFFFF"/>
            <w:noWrap/>
            <w:vAlign w:val="bottom"/>
            <w:hideMark/>
          </w:tcPr>
          <w:p w14:paraId="2AA1B27A" w14:textId="77777777">
            <w:pPr>
              <w:jc w:val="right"/>
              <w:rPr>
                <w:rFonts w:ascii="Garamond" w:hAnsi="Garamond" w:cs="Arial"/>
              </w:rPr>
              <w:pStyle w:val="P68B1DB1-Normal23"/>
            </w:pPr>
            <w:r>
              <w:t xml:space="preserve"> </w:t>
            </w:r>
          </w:p>
        </w:tc>
        <w:tc>
          <w:tcPr>
            <w:tcW w:w="1176" w:type="dxa"/>
            <w:tcBorders>
              <w:top w:val="nil"/>
              <w:left w:val="single" w:sz="4" w:space="0" w:color="auto"/>
              <w:bottom w:val="nil"/>
              <w:right w:val="nil"/>
            </w:tcBorders>
            <w:shd w:val="clear" w:color="000000" w:fill="FFFFFF"/>
            <w:noWrap/>
            <w:vAlign w:val="bottom"/>
            <w:hideMark/>
          </w:tcPr>
          <w:p w14:paraId="2AA1B27B" w14:textId="77777777">
            <w:pPr>
              <w:jc w:val="right"/>
              <w:rPr>
                <w:rFonts w:ascii="Garamond" w:hAnsi="Garamond" w:cs="Arial"/>
              </w:rPr>
              <w:pStyle w:val="P68B1DB1-Normal23"/>
            </w:pPr>
            <w:r>
              <w:t xml:space="preserve"> </w:t>
            </w:r>
          </w:p>
        </w:tc>
        <w:tc>
          <w:tcPr>
            <w:tcW w:w="1171" w:type="dxa"/>
            <w:tcBorders>
              <w:top w:val="nil"/>
              <w:left w:val="single" w:sz="4" w:space="0" w:color="auto"/>
              <w:bottom w:val="nil"/>
              <w:right w:val="nil"/>
            </w:tcBorders>
            <w:shd w:val="clear" w:color="000000" w:fill="FFFFFF"/>
            <w:noWrap/>
            <w:vAlign w:val="bottom"/>
            <w:hideMark/>
          </w:tcPr>
          <w:p w14:paraId="2AA1B27C" w14:textId="77777777">
            <w:pPr>
              <w:jc w:val="right"/>
              <w:rPr>
                <w:rFonts w:ascii="Garamond" w:hAnsi="Garamond" w:cs="Arial"/>
              </w:rPr>
              <w:pStyle w:val="P68B1DB1-Normal23"/>
            </w:pPr>
            <w:r>
              <w:t xml:space="preserve"> </w:t>
            </w:r>
          </w:p>
        </w:tc>
        <w:tc>
          <w:tcPr>
            <w:tcW w:w="732" w:type="dxa"/>
            <w:tcBorders>
              <w:top w:val="nil"/>
              <w:left w:val="single" w:sz="4" w:space="0" w:color="auto"/>
              <w:bottom w:val="nil"/>
              <w:right w:val="single" w:sz="4" w:space="0" w:color="auto"/>
            </w:tcBorders>
            <w:shd w:val="clear" w:color="000000" w:fill="FFFFFF"/>
            <w:noWrap/>
            <w:vAlign w:val="bottom"/>
            <w:hideMark/>
          </w:tcPr>
          <w:p w14:paraId="2AA1B27D" w14:textId="77777777">
            <w:pPr>
              <w:jc w:val="right"/>
              <w:rPr>
                <w:rFonts w:ascii="Garamond" w:hAnsi="Garamond" w:cs="Arial"/>
              </w:rPr>
              <w:pStyle w:val="P68B1DB1-Normal23"/>
            </w:pPr>
            <w:r>
              <w:t xml:space="preserve"> </w:t>
            </w:r>
          </w:p>
        </w:tc>
      </w:tr>
      <w:tr w14:paraId="2AA1B284" w14:textId="77777777">
        <w:trPr>
          <w:trHeight w:val="360"/>
        </w:trPr>
        <w:tc>
          <w:tcPr>
            <w:tcW w:w="5676" w:type="dxa"/>
            <w:gridSpan w:val="4"/>
            <w:tcBorders>
              <w:top w:val="nil"/>
              <w:left w:val="single" w:sz="4" w:space="0" w:color="auto"/>
              <w:bottom w:val="nil"/>
              <w:right w:val="single" w:sz="4" w:space="0" w:color="000000"/>
            </w:tcBorders>
            <w:shd w:val="clear" w:color="000000" w:fill="FFFFFF"/>
            <w:noWrap/>
            <w:vAlign w:val="bottom"/>
            <w:hideMark/>
          </w:tcPr>
          <w:p w14:paraId="2AA1B27F" w14:textId="77777777">
            <w:pPr>
              <w:rPr>
                <w:rFonts w:ascii="Garamond" w:hAnsi="Garamond" w:cs="Arial"/>
              </w:rPr>
              <w:pStyle w:val="P68B1DB1-Normal26"/>
            </w:pPr>
            <w:r>
              <w:t xml:space="preserve"> </w:t>
            </w:r>
          </w:p>
        </w:tc>
        <w:tc>
          <w:tcPr>
            <w:tcW w:w="1080" w:type="dxa"/>
            <w:tcBorders>
              <w:top w:val="nil"/>
              <w:left w:val="nil"/>
              <w:bottom w:val="single" w:sz="4" w:space="0" w:color="auto"/>
              <w:right w:val="nil"/>
            </w:tcBorders>
            <w:shd w:val="clear" w:color="000000" w:fill="FFFFFF"/>
            <w:noWrap/>
            <w:vAlign w:val="bottom"/>
            <w:hideMark/>
          </w:tcPr>
          <w:p w14:paraId="2AA1B280" w14:textId="77777777">
            <w:pPr>
              <w:jc w:val="right"/>
              <w:rPr>
                <w:rFonts w:ascii="Garamond" w:hAnsi="Garamond" w:cs="Arial"/>
              </w:rPr>
              <w:pStyle w:val="P68B1DB1-Normal23"/>
            </w:pPr>
            <w:r>
              <w:t xml:space="preserve"> </w:t>
            </w:r>
          </w:p>
        </w:tc>
        <w:tc>
          <w:tcPr>
            <w:tcW w:w="1176" w:type="dxa"/>
            <w:tcBorders>
              <w:top w:val="nil"/>
              <w:left w:val="single" w:sz="4" w:space="0" w:color="auto"/>
              <w:bottom w:val="single" w:sz="4" w:space="0" w:color="auto"/>
              <w:right w:val="nil"/>
            </w:tcBorders>
            <w:shd w:val="clear" w:color="000000" w:fill="FFFFFF"/>
            <w:noWrap/>
            <w:vAlign w:val="bottom"/>
            <w:hideMark/>
          </w:tcPr>
          <w:p w14:paraId="2AA1B281" w14:textId="77777777">
            <w:pPr>
              <w:jc w:val="right"/>
              <w:rPr>
                <w:rFonts w:ascii="Garamond" w:hAnsi="Garamond" w:cs="Arial"/>
              </w:rPr>
              <w:pStyle w:val="P68B1DB1-Normal23"/>
            </w:pPr>
            <w:r>
              <w:t xml:space="preserve"> </w:t>
            </w:r>
          </w:p>
        </w:tc>
        <w:tc>
          <w:tcPr>
            <w:tcW w:w="1171" w:type="dxa"/>
            <w:tcBorders>
              <w:top w:val="nil"/>
              <w:left w:val="single" w:sz="4" w:space="0" w:color="auto"/>
              <w:bottom w:val="single" w:sz="4" w:space="0" w:color="auto"/>
              <w:right w:val="single" w:sz="4" w:space="0" w:color="auto"/>
            </w:tcBorders>
            <w:shd w:val="clear" w:color="000000" w:fill="FFFFFF"/>
            <w:noWrap/>
            <w:vAlign w:val="bottom"/>
            <w:hideMark/>
          </w:tcPr>
          <w:p w14:paraId="2AA1B282" w14:textId="77777777">
            <w:pPr>
              <w:jc w:val="right"/>
              <w:rPr>
                <w:rFonts w:ascii="Garamond" w:hAnsi="Garamond" w:cs="Arial"/>
              </w:rPr>
              <w:pStyle w:val="P68B1DB1-Normal23"/>
            </w:pPr>
            <w:r>
              <w:t xml:space="preserve"> </w:t>
            </w:r>
          </w:p>
        </w:tc>
        <w:tc>
          <w:tcPr>
            <w:tcW w:w="732" w:type="dxa"/>
            <w:tcBorders>
              <w:top w:val="nil"/>
              <w:left w:val="nil"/>
              <w:bottom w:val="nil"/>
              <w:right w:val="single" w:sz="4" w:space="0" w:color="auto"/>
            </w:tcBorders>
            <w:shd w:val="clear" w:color="000000" w:fill="FFFFFF"/>
            <w:noWrap/>
            <w:vAlign w:val="bottom"/>
            <w:hideMark/>
          </w:tcPr>
          <w:p w14:paraId="2AA1B283" w14:textId="77777777">
            <w:pPr>
              <w:jc w:val="right"/>
              <w:rPr>
                <w:rFonts w:ascii="Garamond" w:hAnsi="Garamond" w:cs="Arial"/>
              </w:rPr>
              <w:pStyle w:val="P68B1DB1-Normal23"/>
            </w:pPr>
            <w:r>
              <w:t xml:space="preserve"> </w:t>
            </w:r>
          </w:p>
        </w:tc>
      </w:tr>
      <w:tr w14:paraId="2AA1B28A" w14:textId="77777777">
        <w:trPr>
          <w:trHeight w:val="405"/>
        </w:trPr>
        <w:tc>
          <w:tcPr>
            <w:tcW w:w="567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49725D3" w14:textId="77777777">
            <w:pPr>
              <w:jc w:val="both"/>
              <w:rPr>
                <w:sz w:val="18"/>
              </w:rPr>
              <w:pStyle w:val="P68B1DB1-Normal27"/>
            </w:pPr>
            <w:r>
              <w:t xml:space="preserve">In België vormt het gebruik van deze overeenkomst een verzoek om btw-vrijstelling nr. 450, artikel 42, §3 alinéa 1er, 4° van de btw-code, mits de factuur de verklaring bevat: „Exonération de la TVA, artikel 42, lid 3, alinéa 1er, 4° du code de la TVA”.</w:t>
            </w:r>
          </w:p>
          <w:p w14:paraId="2AA1B285" w14:textId="50420625">
            <w:pPr>
              <w:rPr>
                <w:rFonts w:ascii="Garamond" w:hAnsi="Garamond" w:cs="Arial"/>
                <w:sz w:val="16"/>
              </w:rPr>
            </w:pPr>
          </w:p>
        </w:tc>
        <w:tc>
          <w:tcPr>
            <w:tcW w:w="1080" w:type="dxa"/>
            <w:tcBorders>
              <w:top w:val="nil"/>
              <w:left w:val="nil"/>
              <w:bottom w:val="nil"/>
              <w:right w:val="nil"/>
            </w:tcBorders>
            <w:shd w:val="clear" w:color="000000" w:fill="FFFFFF"/>
            <w:noWrap/>
            <w:vAlign w:val="bottom"/>
            <w:hideMark/>
          </w:tcPr>
          <w:p w14:paraId="2AA1B286" w14:textId="77777777">
            <w:pPr>
              <w:rPr>
                <w:rFonts w:ascii="Garamond" w:hAnsi="Garamond" w:cs="Arial"/>
                <w:sz w:val="18"/>
              </w:rPr>
              <w:pStyle w:val="P68B1DB1-Normal22"/>
            </w:pPr>
            <w:r>
              <w:t xml:space="preserve"> </w:t>
            </w:r>
          </w:p>
        </w:tc>
        <w:tc>
          <w:tcPr>
            <w:tcW w:w="1176" w:type="dxa"/>
            <w:tcBorders>
              <w:top w:val="nil"/>
              <w:left w:val="nil"/>
              <w:bottom w:val="nil"/>
              <w:right w:val="nil"/>
            </w:tcBorders>
            <w:shd w:val="clear" w:color="000000" w:fill="FFFFFF"/>
            <w:noWrap/>
            <w:vAlign w:val="bottom"/>
            <w:hideMark/>
          </w:tcPr>
          <w:p w14:paraId="2AA1B287" w14:textId="77777777">
            <w:pPr>
              <w:jc w:val="right"/>
              <w:rPr>
                <w:rFonts w:ascii="Garamond" w:hAnsi="Garamond" w:cs="Arial"/>
              </w:rPr>
              <w:pStyle w:val="P68B1DB1-Normal23"/>
            </w:pPr>
            <w:r>
              <w:t xml:space="preserve"> </w:t>
            </w:r>
          </w:p>
        </w:tc>
        <w:tc>
          <w:tcPr>
            <w:tcW w:w="1171" w:type="dxa"/>
            <w:tcBorders>
              <w:top w:val="nil"/>
              <w:left w:val="nil"/>
              <w:bottom w:val="nil"/>
              <w:right w:val="nil"/>
            </w:tcBorders>
            <w:shd w:val="clear" w:color="000000" w:fill="FFFFFF"/>
            <w:noWrap/>
            <w:vAlign w:val="bottom"/>
            <w:hideMark/>
          </w:tcPr>
          <w:p w14:paraId="2AA1B288" w14:textId="77777777">
            <w:pPr>
              <w:rPr>
                <w:rFonts w:ascii="Garamond" w:hAnsi="Garamond" w:cs="Arial"/>
                <w:sz w:val="18"/>
              </w:rPr>
              <w:pStyle w:val="P68B1DB1-Normal22"/>
            </w:pPr>
            <w:r>
              <w:t xml:space="preserve"> </w:t>
            </w:r>
          </w:p>
        </w:tc>
        <w:tc>
          <w:tcPr>
            <w:tcW w:w="732" w:type="dxa"/>
            <w:tcBorders>
              <w:top w:val="single" w:sz="4" w:space="0" w:color="auto"/>
              <w:left w:val="nil"/>
              <w:bottom w:val="nil"/>
              <w:right w:val="single" w:sz="4" w:space="0" w:color="auto"/>
            </w:tcBorders>
            <w:shd w:val="clear" w:color="000000" w:fill="FFFFFF"/>
            <w:noWrap/>
            <w:vAlign w:val="bottom"/>
            <w:hideMark/>
          </w:tcPr>
          <w:p w14:paraId="2AA1B289" w14:textId="77777777">
            <w:pPr>
              <w:jc w:val="right"/>
              <w:rPr>
                <w:rFonts w:ascii="Garamond" w:hAnsi="Garamond" w:cs="Arial"/>
              </w:rPr>
              <w:pStyle w:val="P68B1DB1-Normal23"/>
            </w:pPr>
            <w:r>
              <w:t xml:space="preserve"> </w:t>
            </w:r>
          </w:p>
        </w:tc>
      </w:tr>
      <w:tr w14:paraId="2AA1B290" w14:textId="77777777">
        <w:trPr>
          <w:trHeight w:val="405"/>
        </w:trPr>
        <w:tc>
          <w:tcPr>
            <w:tcW w:w="5676" w:type="dxa"/>
            <w:gridSpan w:val="4"/>
            <w:vMerge/>
            <w:tcBorders>
              <w:top w:val="single" w:sz="4" w:space="0" w:color="auto"/>
              <w:left w:val="single" w:sz="4" w:space="0" w:color="auto"/>
              <w:bottom w:val="single" w:sz="4" w:space="0" w:color="000000"/>
              <w:right w:val="single" w:sz="4" w:space="0" w:color="000000"/>
            </w:tcBorders>
            <w:vAlign w:val="center"/>
            <w:hideMark/>
          </w:tcPr>
          <w:p w14:paraId="2AA1B28B" w14:textId="77777777">
            <w:pPr>
              <w:rPr>
                <w:rFonts w:ascii="Garamond" w:hAnsi="Garamond" w:cs="Arial"/>
                <w:sz w:val="16"/>
              </w:rPr>
            </w:pPr>
          </w:p>
        </w:tc>
        <w:tc>
          <w:tcPr>
            <w:tcW w:w="1080" w:type="dxa"/>
            <w:tcBorders>
              <w:top w:val="nil"/>
              <w:left w:val="nil"/>
              <w:bottom w:val="nil"/>
              <w:right w:val="nil"/>
            </w:tcBorders>
            <w:shd w:val="clear" w:color="000000" w:fill="FFFFFF"/>
            <w:noWrap/>
            <w:vAlign w:val="bottom"/>
            <w:hideMark/>
          </w:tcPr>
          <w:p w14:paraId="2AA1B28C" w14:textId="77777777">
            <w:pPr>
              <w:rPr>
                <w:rFonts w:ascii="Garamond" w:hAnsi="Garamond" w:cs="Arial"/>
                <w:sz w:val="18"/>
              </w:rPr>
              <w:pStyle w:val="P68B1DB1-Normal22"/>
            </w:pPr>
            <w:r>
              <w:t>Verpakking</w:t>
            </w:r>
          </w:p>
        </w:tc>
        <w:tc>
          <w:tcPr>
            <w:tcW w:w="1176" w:type="dxa"/>
            <w:tcBorders>
              <w:top w:val="nil"/>
              <w:left w:val="nil"/>
              <w:bottom w:val="nil"/>
              <w:right w:val="nil"/>
            </w:tcBorders>
            <w:shd w:val="clear" w:color="000000" w:fill="FFFFFF"/>
            <w:noWrap/>
            <w:vAlign w:val="bottom"/>
            <w:hideMark/>
          </w:tcPr>
          <w:p w14:paraId="2AA1B28D" w14:textId="77777777">
            <w:pPr>
              <w:jc w:val="right"/>
              <w:rPr>
                <w:rFonts w:ascii="Garamond" w:hAnsi="Garamond" w:cs="Arial"/>
              </w:rPr>
              <w:pStyle w:val="P68B1DB1-Normal23"/>
            </w:pPr>
            <w:r>
              <w:t xml:space="preserve"> </w:t>
            </w:r>
          </w:p>
        </w:tc>
        <w:tc>
          <w:tcPr>
            <w:tcW w:w="1171" w:type="dxa"/>
            <w:tcBorders>
              <w:top w:val="nil"/>
              <w:left w:val="nil"/>
              <w:bottom w:val="nil"/>
              <w:right w:val="nil"/>
            </w:tcBorders>
            <w:shd w:val="clear" w:color="000000" w:fill="FFFFFF"/>
            <w:noWrap/>
            <w:vAlign w:val="bottom"/>
            <w:hideMark/>
          </w:tcPr>
          <w:p w14:paraId="2AA1B28E" w14:textId="77777777">
            <w:pPr>
              <w:rPr>
                <w:rFonts w:ascii="Garamond" w:hAnsi="Garamond" w:cs="Arial"/>
                <w:sz w:val="18"/>
              </w:rPr>
              <w:pStyle w:val="P68B1DB1-Normal22"/>
            </w:pPr>
            <w:r>
              <w:t xml:space="preserve"> </w:t>
            </w:r>
          </w:p>
        </w:tc>
        <w:tc>
          <w:tcPr>
            <w:tcW w:w="732" w:type="dxa"/>
            <w:tcBorders>
              <w:top w:val="nil"/>
              <w:left w:val="nil"/>
              <w:bottom w:val="nil"/>
              <w:right w:val="single" w:sz="4" w:space="0" w:color="auto"/>
            </w:tcBorders>
            <w:shd w:val="clear" w:color="000000" w:fill="FFFFFF"/>
            <w:noWrap/>
            <w:vAlign w:val="bottom"/>
            <w:hideMark/>
          </w:tcPr>
          <w:p w14:paraId="2AA1B28F" w14:textId="77777777">
            <w:pPr>
              <w:jc w:val="right"/>
              <w:rPr>
                <w:rFonts w:ascii="Garamond" w:hAnsi="Garamond" w:cs="Arial"/>
              </w:rPr>
              <w:pStyle w:val="P68B1DB1-Normal23"/>
            </w:pPr>
            <w:r>
              <w:t xml:space="preserve"> </w:t>
            </w:r>
          </w:p>
        </w:tc>
      </w:tr>
      <w:tr w14:paraId="2AA1B296" w14:textId="77777777">
        <w:trPr>
          <w:trHeight w:val="405"/>
        </w:trPr>
        <w:tc>
          <w:tcPr>
            <w:tcW w:w="5676" w:type="dxa"/>
            <w:gridSpan w:val="4"/>
            <w:vMerge/>
            <w:tcBorders>
              <w:top w:val="single" w:sz="4" w:space="0" w:color="auto"/>
              <w:left w:val="single" w:sz="4" w:space="0" w:color="auto"/>
              <w:bottom w:val="single" w:sz="4" w:space="0" w:color="000000"/>
              <w:right w:val="single" w:sz="4" w:space="0" w:color="000000"/>
            </w:tcBorders>
            <w:vAlign w:val="center"/>
            <w:hideMark/>
          </w:tcPr>
          <w:p w14:paraId="2AA1B291" w14:textId="77777777">
            <w:pPr>
              <w:rPr>
                <w:rFonts w:ascii="Garamond" w:hAnsi="Garamond" w:cs="Arial"/>
                <w:sz w:val="16"/>
              </w:rPr>
            </w:pPr>
          </w:p>
        </w:tc>
        <w:tc>
          <w:tcPr>
            <w:tcW w:w="1080" w:type="dxa"/>
            <w:tcBorders>
              <w:top w:val="nil"/>
              <w:left w:val="nil"/>
              <w:bottom w:val="nil"/>
              <w:right w:val="nil"/>
            </w:tcBorders>
            <w:shd w:val="clear" w:color="000000" w:fill="FFFFFF"/>
            <w:noWrap/>
            <w:vAlign w:val="bottom"/>
            <w:hideMark/>
          </w:tcPr>
          <w:p w14:paraId="2AA1B292" w14:textId="77777777">
            <w:pPr>
              <w:rPr>
                <w:rFonts w:ascii="Garamond" w:hAnsi="Garamond" w:cs="Arial"/>
                <w:sz w:val="18"/>
              </w:rPr>
              <w:pStyle w:val="P68B1DB1-Normal22"/>
            </w:pPr>
            <w:r>
              <w:t>Verzekeringen</w:t>
            </w:r>
          </w:p>
        </w:tc>
        <w:tc>
          <w:tcPr>
            <w:tcW w:w="1176" w:type="dxa"/>
            <w:tcBorders>
              <w:top w:val="nil"/>
              <w:left w:val="nil"/>
              <w:bottom w:val="nil"/>
              <w:right w:val="nil"/>
            </w:tcBorders>
            <w:shd w:val="clear" w:color="000000" w:fill="FFFFFF"/>
            <w:noWrap/>
            <w:vAlign w:val="bottom"/>
            <w:hideMark/>
          </w:tcPr>
          <w:p w14:paraId="2AA1B293" w14:textId="77777777">
            <w:pPr>
              <w:rPr>
                <w:rFonts w:ascii="Garamond" w:hAnsi="Garamond" w:cs="Arial"/>
              </w:rPr>
              <w:pStyle w:val="P68B1DB1-Normal23"/>
            </w:pPr>
            <w:r>
              <w:t xml:space="preserve"> </w:t>
            </w:r>
          </w:p>
        </w:tc>
        <w:tc>
          <w:tcPr>
            <w:tcW w:w="1171" w:type="dxa"/>
            <w:tcBorders>
              <w:top w:val="nil"/>
              <w:left w:val="nil"/>
              <w:bottom w:val="nil"/>
              <w:right w:val="nil"/>
            </w:tcBorders>
            <w:shd w:val="clear" w:color="000000" w:fill="FFFFFF"/>
            <w:noWrap/>
            <w:vAlign w:val="bottom"/>
            <w:hideMark/>
          </w:tcPr>
          <w:p w14:paraId="2AA1B294" w14:textId="77777777">
            <w:pPr>
              <w:rPr>
                <w:rFonts w:ascii="Garamond" w:hAnsi="Garamond" w:cs="Arial"/>
                <w:sz w:val="18"/>
              </w:rPr>
              <w:pStyle w:val="P68B1DB1-Normal22"/>
            </w:pPr>
            <w:r>
              <w:t xml:space="preserve"> </w:t>
            </w:r>
          </w:p>
        </w:tc>
        <w:tc>
          <w:tcPr>
            <w:tcW w:w="732" w:type="dxa"/>
            <w:tcBorders>
              <w:top w:val="nil"/>
              <w:left w:val="nil"/>
              <w:bottom w:val="nil"/>
              <w:right w:val="single" w:sz="4" w:space="0" w:color="auto"/>
            </w:tcBorders>
            <w:shd w:val="clear" w:color="000000" w:fill="FFFFFF"/>
            <w:noWrap/>
            <w:vAlign w:val="bottom"/>
            <w:hideMark/>
          </w:tcPr>
          <w:p w14:paraId="2AA1B295" w14:textId="77777777">
            <w:pPr>
              <w:jc w:val="right"/>
              <w:rPr>
                <w:rFonts w:ascii="Garamond" w:hAnsi="Garamond" w:cs="Arial"/>
              </w:rPr>
              <w:pStyle w:val="P68B1DB1-Normal23"/>
            </w:pPr>
            <w:r>
              <w:t xml:space="preserve"> </w:t>
            </w:r>
          </w:p>
        </w:tc>
      </w:tr>
      <w:tr w14:paraId="2AA1B29C" w14:textId="77777777">
        <w:trPr>
          <w:trHeight w:val="405"/>
        </w:trPr>
        <w:tc>
          <w:tcPr>
            <w:tcW w:w="5676" w:type="dxa"/>
            <w:gridSpan w:val="4"/>
            <w:vMerge/>
            <w:tcBorders>
              <w:top w:val="single" w:sz="4" w:space="0" w:color="auto"/>
              <w:left w:val="single" w:sz="4" w:space="0" w:color="auto"/>
              <w:bottom w:val="single" w:sz="4" w:space="0" w:color="000000"/>
              <w:right w:val="single" w:sz="4" w:space="0" w:color="000000"/>
            </w:tcBorders>
            <w:vAlign w:val="center"/>
            <w:hideMark/>
          </w:tcPr>
          <w:p w14:paraId="2AA1B297" w14:textId="77777777">
            <w:pPr>
              <w:rPr>
                <w:rFonts w:ascii="Garamond" w:hAnsi="Garamond" w:cs="Arial"/>
                <w:sz w:val="16"/>
              </w:rPr>
            </w:pPr>
          </w:p>
        </w:tc>
        <w:tc>
          <w:tcPr>
            <w:tcW w:w="1080" w:type="dxa"/>
            <w:tcBorders>
              <w:top w:val="nil"/>
              <w:left w:val="nil"/>
              <w:bottom w:val="nil"/>
              <w:right w:val="nil"/>
            </w:tcBorders>
            <w:shd w:val="clear" w:color="000000" w:fill="FFFFFF"/>
            <w:noWrap/>
            <w:vAlign w:val="bottom"/>
            <w:hideMark/>
          </w:tcPr>
          <w:p w14:paraId="2AA1B298" w14:textId="77777777">
            <w:pPr>
              <w:rPr>
                <w:rFonts w:ascii="Garamond" w:hAnsi="Garamond" w:cs="Arial"/>
                <w:sz w:val="18"/>
              </w:rPr>
              <w:pStyle w:val="P68B1DB1-Normal22"/>
            </w:pPr>
            <w:r>
              <w:t>Vervoer</w:t>
            </w:r>
          </w:p>
        </w:tc>
        <w:tc>
          <w:tcPr>
            <w:tcW w:w="1176" w:type="dxa"/>
            <w:tcBorders>
              <w:top w:val="nil"/>
              <w:left w:val="nil"/>
              <w:bottom w:val="nil"/>
              <w:right w:val="nil"/>
            </w:tcBorders>
            <w:shd w:val="clear" w:color="000000" w:fill="FFFFFF"/>
            <w:noWrap/>
            <w:vAlign w:val="bottom"/>
            <w:hideMark/>
          </w:tcPr>
          <w:p w14:paraId="2AA1B299" w14:textId="77777777">
            <w:pPr>
              <w:rPr>
                <w:rFonts w:ascii="Garamond" w:hAnsi="Garamond" w:cs="Arial"/>
              </w:rPr>
              <w:pStyle w:val="P68B1DB1-Normal23"/>
            </w:pPr>
            <w:r>
              <w:t xml:space="preserve"> </w:t>
            </w:r>
          </w:p>
        </w:tc>
        <w:tc>
          <w:tcPr>
            <w:tcW w:w="1171" w:type="dxa"/>
            <w:tcBorders>
              <w:top w:val="nil"/>
              <w:left w:val="nil"/>
              <w:bottom w:val="nil"/>
              <w:right w:val="nil"/>
            </w:tcBorders>
            <w:shd w:val="clear" w:color="000000" w:fill="FFFFFF"/>
            <w:noWrap/>
            <w:vAlign w:val="bottom"/>
            <w:hideMark/>
          </w:tcPr>
          <w:p w14:paraId="2AA1B29A" w14:textId="77777777">
            <w:pPr>
              <w:rPr>
                <w:rFonts w:ascii="Garamond" w:hAnsi="Garamond" w:cs="Arial"/>
                <w:sz w:val="18"/>
              </w:rPr>
              <w:pStyle w:val="P68B1DB1-Normal22"/>
            </w:pPr>
            <w:r>
              <w:t xml:space="preserve"> </w:t>
            </w:r>
          </w:p>
        </w:tc>
        <w:tc>
          <w:tcPr>
            <w:tcW w:w="732" w:type="dxa"/>
            <w:tcBorders>
              <w:top w:val="nil"/>
              <w:left w:val="nil"/>
              <w:bottom w:val="nil"/>
              <w:right w:val="single" w:sz="4" w:space="0" w:color="auto"/>
            </w:tcBorders>
            <w:shd w:val="clear" w:color="000000" w:fill="FFFFFF"/>
            <w:noWrap/>
            <w:vAlign w:val="bottom"/>
            <w:hideMark/>
          </w:tcPr>
          <w:p w14:paraId="2AA1B29B" w14:textId="77777777">
            <w:pPr>
              <w:jc w:val="right"/>
              <w:rPr>
                <w:rFonts w:ascii="Garamond" w:hAnsi="Garamond" w:cs="Arial"/>
              </w:rPr>
              <w:pStyle w:val="P68B1DB1-Normal23"/>
            </w:pPr>
            <w:r>
              <w:t xml:space="preserve"> </w:t>
            </w:r>
          </w:p>
        </w:tc>
      </w:tr>
      <w:tr w14:paraId="2AA1B2A2" w14:textId="77777777">
        <w:trPr>
          <w:trHeight w:val="405"/>
        </w:trPr>
        <w:tc>
          <w:tcPr>
            <w:tcW w:w="5676" w:type="dxa"/>
            <w:gridSpan w:val="4"/>
            <w:vMerge/>
            <w:tcBorders>
              <w:top w:val="single" w:sz="4" w:space="0" w:color="auto"/>
              <w:left w:val="single" w:sz="4" w:space="0" w:color="auto"/>
              <w:bottom w:val="single" w:sz="4" w:space="0" w:color="000000"/>
              <w:right w:val="single" w:sz="4" w:space="0" w:color="000000"/>
            </w:tcBorders>
            <w:vAlign w:val="center"/>
            <w:hideMark/>
          </w:tcPr>
          <w:p w14:paraId="2AA1B29D" w14:textId="77777777">
            <w:pPr>
              <w:rPr>
                <w:rFonts w:ascii="Garamond" w:hAnsi="Garamond" w:cs="Arial"/>
                <w:sz w:val="16"/>
              </w:rPr>
            </w:pPr>
          </w:p>
        </w:tc>
        <w:tc>
          <w:tcPr>
            <w:tcW w:w="1080" w:type="dxa"/>
            <w:tcBorders>
              <w:top w:val="nil"/>
              <w:left w:val="nil"/>
              <w:bottom w:val="nil"/>
              <w:right w:val="nil"/>
            </w:tcBorders>
            <w:shd w:val="clear" w:color="000000" w:fill="FFFFFF"/>
            <w:noWrap/>
            <w:vAlign w:val="bottom"/>
            <w:hideMark/>
          </w:tcPr>
          <w:p w14:paraId="2AA1B29E" w14:textId="77777777">
            <w:pPr>
              <w:rPr>
                <w:rFonts w:ascii="Garamond" w:hAnsi="Garamond" w:cs="Arial"/>
                <w:sz w:val="18"/>
              </w:rPr>
              <w:pStyle w:val="P68B1DB1-Normal22"/>
            </w:pPr>
            <w:r>
              <w:t>Assemblage</w:t>
            </w:r>
          </w:p>
        </w:tc>
        <w:tc>
          <w:tcPr>
            <w:tcW w:w="1176" w:type="dxa"/>
            <w:tcBorders>
              <w:top w:val="nil"/>
              <w:left w:val="nil"/>
              <w:bottom w:val="nil"/>
              <w:right w:val="nil"/>
            </w:tcBorders>
            <w:shd w:val="clear" w:color="000000" w:fill="FFFFFF"/>
            <w:noWrap/>
            <w:vAlign w:val="bottom"/>
            <w:hideMark/>
          </w:tcPr>
          <w:p w14:paraId="2AA1B29F" w14:textId="77777777">
            <w:pPr>
              <w:rPr>
                <w:rFonts w:ascii="Garamond" w:hAnsi="Garamond" w:cs="Arial"/>
              </w:rPr>
              <w:pStyle w:val="P68B1DB1-Normal23"/>
            </w:pPr>
            <w:r>
              <w:t xml:space="preserve"> </w:t>
            </w:r>
          </w:p>
        </w:tc>
        <w:tc>
          <w:tcPr>
            <w:tcW w:w="1171" w:type="dxa"/>
            <w:tcBorders>
              <w:top w:val="nil"/>
              <w:left w:val="nil"/>
              <w:bottom w:val="nil"/>
              <w:right w:val="nil"/>
            </w:tcBorders>
            <w:shd w:val="clear" w:color="000000" w:fill="FFFFFF"/>
            <w:noWrap/>
            <w:vAlign w:val="bottom"/>
            <w:hideMark/>
          </w:tcPr>
          <w:p w14:paraId="2AA1B2A0" w14:textId="77777777">
            <w:pPr>
              <w:rPr>
                <w:rFonts w:ascii="Garamond" w:hAnsi="Garamond" w:cs="Arial"/>
                <w:sz w:val="18"/>
              </w:rPr>
              <w:pStyle w:val="P68B1DB1-Normal22"/>
            </w:pPr>
            <w:r>
              <w:t xml:space="preserve"> </w:t>
            </w:r>
          </w:p>
        </w:tc>
        <w:tc>
          <w:tcPr>
            <w:tcW w:w="732" w:type="dxa"/>
            <w:tcBorders>
              <w:top w:val="nil"/>
              <w:left w:val="nil"/>
              <w:bottom w:val="nil"/>
              <w:right w:val="single" w:sz="4" w:space="0" w:color="auto"/>
            </w:tcBorders>
            <w:shd w:val="clear" w:color="000000" w:fill="FFFFFF"/>
            <w:noWrap/>
            <w:vAlign w:val="bottom"/>
            <w:hideMark/>
          </w:tcPr>
          <w:p w14:paraId="2AA1B2A1" w14:textId="77777777">
            <w:pPr>
              <w:jc w:val="right"/>
              <w:rPr>
                <w:rFonts w:ascii="Garamond" w:hAnsi="Garamond" w:cs="Arial"/>
              </w:rPr>
              <w:pStyle w:val="P68B1DB1-Normal23"/>
            </w:pPr>
            <w:r>
              <w:t xml:space="preserve"> </w:t>
            </w:r>
          </w:p>
        </w:tc>
      </w:tr>
      <w:tr w14:paraId="2AA1B2A8" w14:textId="77777777">
        <w:trPr>
          <w:trHeight w:val="405"/>
        </w:trPr>
        <w:tc>
          <w:tcPr>
            <w:tcW w:w="5676" w:type="dxa"/>
            <w:gridSpan w:val="4"/>
            <w:vMerge/>
            <w:tcBorders>
              <w:top w:val="single" w:sz="4" w:space="0" w:color="auto"/>
              <w:left w:val="single" w:sz="4" w:space="0" w:color="auto"/>
              <w:bottom w:val="single" w:sz="4" w:space="0" w:color="000000"/>
              <w:right w:val="single" w:sz="4" w:space="0" w:color="000000"/>
            </w:tcBorders>
            <w:vAlign w:val="center"/>
            <w:hideMark/>
          </w:tcPr>
          <w:p w14:paraId="2AA1B2A3" w14:textId="77777777">
            <w:pPr>
              <w:rPr>
                <w:rFonts w:ascii="Garamond" w:hAnsi="Garamond" w:cs="Arial"/>
                <w:sz w:val="16"/>
              </w:rPr>
            </w:pPr>
          </w:p>
        </w:tc>
        <w:tc>
          <w:tcPr>
            <w:tcW w:w="1080" w:type="dxa"/>
            <w:tcBorders>
              <w:top w:val="nil"/>
              <w:left w:val="nil"/>
              <w:bottom w:val="single" w:sz="4" w:space="0" w:color="auto"/>
              <w:right w:val="nil"/>
            </w:tcBorders>
            <w:shd w:val="clear" w:color="000000" w:fill="FFFFFF"/>
            <w:noWrap/>
            <w:vAlign w:val="bottom"/>
            <w:hideMark/>
          </w:tcPr>
          <w:p w14:paraId="2AA1B2A4" w14:textId="77777777">
            <w:pPr>
              <w:rPr>
                <w:rFonts w:ascii="Garamond" w:hAnsi="Garamond" w:cs="Arial"/>
                <w:sz w:val="18"/>
              </w:rPr>
              <w:pStyle w:val="P68B1DB1-Normal22"/>
            </w:pPr>
            <w:r>
              <w:t>BTW</w:t>
            </w:r>
          </w:p>
        </w:tc>
        <w:tc>
          <w:tcPr>
            <w:tcW w:w="1176" w:type="dxa"/>
            <w:tcBorders>
              <w:top w:val="nil"/>
              <w:left w:val="nil"/>
              <w:bottom w:val="single" w:sz="4" w:space="0" w:color="auto"/>
              <w:right w:val="nil"/>
            </w:tcBorders>
            <w:shd w:val="clear" w:color="000000" w:fill="FFFFFF"/>
            <w:noWrap/>
            <w:vAlign w:val="bottom"/>
            <w:hideMark/>
          </w:tcPr>
          <w:p w14:paraId="2AA1B2A5" w14:textId="77777777">
            <w:pPr>
              <w:rPr>
                <w:rFonts w:ascii="Garamond" w:hAnsi="Garamond" w:cs="Arial"/>
              </w:rPr>
              <w:pStyle w:val="P68B1DB1-Normal23"/>
            </w:pPr>
            <w:r>
              <w:t xml:space="preserve"> </w:t>
            </w:r>
          </w:p>
        </w:tc>
        <w:tc>
          <w:tcPr>
            <w:tcW w:w="1171" w:type="dxa"/>
            <w:tcBorders>
              <w:top w:val="nil"/>
              <w:left w:val="nil"/>
              <w:bottom w:val="single" w:sz="4" w:space="0" w:color="auto"/>
              <w:right w:val="nil"/>
            </w:tcBorders>
            <w:shd w:val="clear" w:color="000000" w:fill="FFFFFF"/>
            <w:noWrap/>
            <w:vAlign w:val="bottom"/>
            <w:hideMark/>
          </w:tcPr>
          <w:p w14:paraId="2AA1B2A6" w14:textId="77777777">
            <w:pPr>
              <w:rPr>
                <w:rFonts w:ascii="Garamond" w:hAnsi="Garamond" w:cs="Arial"/>
                <w:sz w:val="18"/>
              </w:rPr>
              <w:pStyle w:val="P68B1DB1-Normal22"/>
            </w:pPr>
            <w:r>
              <w:t xml:space="preserve"> </w:t>
            </w:r>
          </w:p>
        </w:tc>
        <w:tc>
          <w:tcPr>
            <w:tcW w:w="732" w:type="dxa"/>
            <w:tcBorders>
              <w:top w:val="nil"/>
              <w:left w:val="nil"/>
              <w:bottom w:val="single" w:sz="4" w:space="0" w:color="auto"/>
              <w:right w:val="single" w:sz="4" w:space="0" w:color="auto"/>
            </w:tcBorders>
            <w:shd w:val="clear" w:color="000000" w:fill="FFFFFF"/>
            <w:noWrap/>
            <w:vAlign w:val="bottom"/>
            <w:hideMark/>
          </w:tcPr>
          <w:p w14:paraId="2AA1B2A7" w14:textId="77777777">
            <w:pPr>
              <w:jc w:val="right"/>
              <w:rPr>
                <w:rFonts w:ascii="Garamond" w:hAnsi="Garamond" w:cs="Arial"/>
              </w:rPr>
              <w:pStyle w:val="P68B1DB1-Normal23"/>
            </w:pPr>
            <w:r>
              <w:t xml:space="preserve"> </w:t>
            </w:r>
          </w:p>
        </w:tc>
      </w:tr>
      <w:tr w14:paraId="2AA1B2AE" w14:textId="77777777">
        <w:trPr>
          <w:trHeight w:val="405"/>
        </w:trPr>
        <w:tc>
          <w:tcPr>
            <w:tcW w:w="5676" w:type="dxa"/>
            <w:gridSpan w:val="4"/>
            <w:vMerge/>
            <w:tcBorders>
              <w:top w:val="single" w:sz="4" w:space="0" w:color="auto"/>
              <w:left w:val="single" w:sz="4" w:space="0" w:color="auto"/>
              <w:bottom w:val="single" w:sz="4" w:space="0" w:color="000000"/>
              <w:right w:val="single" w:sz="4" w:space="0" w:color="000000"/>
            </w:tcBorders>
            <w:vAlign w:val="center"/>
            <w:hideMark/>
          </w:tcPr>
          <w:p w14:paraId="2AA1B2A9" w14:textId="77777777">
            <w:pPr>
              <w:rPr>
                <w:rFonts w:ascii="Garamond" w:hAnsi="Garamond" w:cs="Arial"/>
                <w:sz w:val="16"/>
              </w:rPr>
            </w:pPr>
          </w:p>
        </w:tc>
        <w:tc>
          <w:tcPr>
            <w:tcW w:w="1080" w:type="dxa"/>
            <w:tcBorders>
              <w:top w:val="nil"/>
              <w:left w:val="nil"/>
              <w:bottom w:val="single" w:sz="4" w:space="0" w:color="auto"/>
              <w:right w:val="nil"/>
            </w:tcBorders>
            <w:shd w:val="clear" w:color="000000" w:fill="FFFFFF"/>
            <w:noWrap/>
            <w:vAlign w:val="bottom"/>
            <w:hideMark/>
          </w:tcPr>
          <w:p w14:paraId="2AA1B2AA" w14:textId="77777777">
            <w:pPr>
              <w:rPr>
                <w:rFonts w:ascii="Garamond" w:hAnsi="Garamond" w:cs="Arial"/>
                <w:b/>
              </w:rPr>
              <w:pStyle w:val="P68B1DB1-Normal28"/>
            </w:pPr>
            <w:r>
              <w:t>TOTAAL:</w:t>
            </w:r>
          </w:p>
        </w:tc>
        <w:tc>
          <w:tcPr>
            <w:tcW w:w="1176" w:type="dxa"/>
            <w:tcBorders>
              <w:top w:val="nil"/>
              <w:left w:val="nil"/>
              <w:bottom w:val="single" w:sz="4" w:space="0" w:color="auto"/>
              <w:right w:val="nil"/>
            </w:tcBorders>
            <w:shd w:val="clear" w:color="000000" w:fill="FFFFFF"/>
            <w:noWrap/>
            <w:vAlign w:val="bottom"/>
            <w:hideMark/>
          </w:tcPr>
          <w:p w14:paraId="2AA1B2AB" w14:textId="77777777">
            <w:pPr>
              <w:rPr>
                <w:rFonts w:ascii="Garamond" w:hAnsi="Garamond" w:cs="Arial"/>
              </w:rPr>
              <w:pStyle w:val="P68B1DB1-Normal23"/>
            </w:pPr>
            <w:r>
              <w:t xml:space="preserve"> </w:t>
            </w:r>
          </w:p>
        </w:tc>
        <w:tc>
          <w:tcPr>
            <w:tcW w:w="1171" w:type="dxa"/>
            <w:tcBorders>
              <w:top w:val="nil"/>
              <w:left w:val="nil"/>
              <w:bottom w:val="single" w:sz="4" w:space="0" w:color="auto"/>
              <w:right w:val="nil"/>
            </w:tcBorders>
            <w:shd w:val="clear" w:color="000000" w:fill="FFFFFF"/>
            <w:noWrap/>
            <w:vAlign w:val="bottom"/>
            <w:hideMark/>
          </w:tcPr>
          <w:p w14:paraId="2AA1B2AC" w14:textId="77777777">
            <w:pPr>
              <w:rPr>
                <w:rFonts w:ascii="Garamond" w:hAnsi="Garamond" w:cs="Arial"/>
                <w:b/>
              </w:rPr>
              <w:pStyle w:val="P68B1DB1-Normal28"/>
            </w:pPr>
            <w:r>
              <w:t xml:space="preserve"> </w:t>
            </w:r>
          </w:p>
        </w:tc>
        <w:tc>
          <w:tcPr>
            <w:tcW w:w="732" w:type="dxa"/>
            <w:tcBorders>
              <w:top w:val="nil"/>
              <w:left w:val="nil"/>
              <w:bottom w:val="single" w:sz="4" w:space="0" w:color="auto"/>
              <w:right w:val="single" w:sz="4" w:space="0" w:color="auto"/>
            </w:tcBorders>
            <w:shd w:val="clear" w:color="000000" w:fill="FFFFFF"/>
            <w:noWrap/>
            <w:vAlign w:val="bottom"/>
            <w:hideMark/>
          </w:tcPr>
          <w:p w14:paraId="2AA1B2AD" w14:textId="77777777">
            <w:pPr>
              <w:jc w:val="right"/>
              <w:rPr>
                <w:rFonts w:ascii="Garamond" w:hAnsi="Garamond" w:cs="Arial"/>
              </w:rPr>
              <w:pStyle w:val="P68B1DB1-Normal23"/>
            </w:pPr>
            <w:r>
              <w:t xml:space="preserve"> </w:t>
            </w:r>
          </w:p>
        </w:tc>
      </w:tr>
      <w:tr w14:paraId="2AA1B2B1" w14:textId="77777777">
        <w:trPr>
          <w:trHeight w:val="285"/>
        </w:trPr>
        <w:tc>
          <w:tcPr>
            <w:tcW w:w="5676"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2AA1B2AF" w14:textId="77777777">
            <w:pPr>
              <w:rPr>
                <w:rFonts w:ascii="Garamond" w:hAnsi="Garamond" w:cs="Arial"/>
                <w:sz w:val="18"/>
              </w:rPr>
              <w:pStyle w:val="P68B1DB1-Normal22"/>
            </w:pPr>
            <w:r>
              <w:t xml:space="preserve">Plaats van levering of uitvoering en/of Incoterm:</w:t>
            </w:r>
          </w:p>
        </w:tc>
        <w:tc>
          <w:tcPr>
            <w:tcW w:w="4159"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2AA1B2B0" w14:textId="77777777">
            <w:pPr>
              <w:jc w:val="center"/>
              <w:rPr>
                <w:rFonts w:ascii="Garamond" w:hAnsi="Garamond" w:cs="Arial"/>
                <w:b/>
                <w:sz w:val="18"/>
              </w:rPr>
              <w:pStyle w:val="P68B1DB1-Normal21"/>
            </w:pPr>
            <w:r>
              <w:t xml:space="preserve">Handtekening van de contractant </w:t>
            </w:r>
          </w:p>
        </w:tc>
      </w:tr>
      <w:tr w14:paraId="2AA1B2B5" w14:textId="77777777">
        <w:trPr>
          <w:trHeight w:val="319"/>
        </w:trPr>
        <w:tc>
          <w:tcPr>
            <w:tcW w:w="5676" w:type="dxa"/>
            <w:gridSpan w:val="4"/>
            <w:tcBorders>
              <w:top w:val="nil"/>
              <w:left w:val="single" w:sz="4" w:space="0" w:color="auto"/>
              <w:bottom w:val="nil"/>
              <w:right w:val="single" w:sz="4" w:space="0" w:color="000000"/>
            </w:tcBorders>
            <w:shd w:val="clear" w:color="000000" w:fill="FFFFFF"/>
            <w:noWrap/>
            <w:vAlign w:val="bottom"/>
            <w:hideMark/>
          </w:tcPr>
          <w:p w14:paraId="2AA1B2B2" w14:textId="77777777">
            <w:pPr>
              <w:rPr>
                <w:rFonts w:ascii="Garamond" w:hAnsi="Garamond" w:cs="Arial"/>
                <w:sz w:val="18"/>
              </w:rPr>
              <w:pStyle w:val="P68B1DB1-Normal22"/>
            </w:pPr>
            <w:r>
              <w:t xml:space="preserve">Uiterste datum van levering of uitvoering:</w:t>
            </w:r>
          </w:p>
        </w:tc>
        <w:tc>
          <w:tcPr>
            <w:tcW w:w="1080" w:type="dxa"/>
            <w:tcBorders>
              <w:top w:val="nil"/>
              <w:left w:val="nil"/>
              <w:bottom w:val="nil"/>
              <w:right w:val="nil"/>
            </w:tcBorders>
            <w:shd w:val="clear" w:color="000000" w:fill="FFFFFF"/>
            <w:noWrap/>
            <w:vAlign w:val="bottom"/>
            <w:hideMark/>
          </w:tcPr>
          <w:p w14:paraId="2AA1B2B3" w14:textId="77777777">
            <w:pPr>
              <w:rPr>
                <w:rFonts w:ascii="Garamond" w:hAnsi="Garamond" w:cs="Arial"/>
                <w:sz w:val="18"/>
              </w:rPr>
              <w:pStyle w:val="P68B1DB1-Normal22"/>
            </w:pPr>
            <w:r>
              <w:t xml:space="preserve"> </w:t>
            </w:r>
          </w:p>
        </w:tc>
        <w:tc>
          <w:tcPr>
            <w:tcW w:w="3079" w:type="dxa"/>
            <w:gridSpan w:val="3"/>
            <w:tcBorders>
              <w:top w:val="nil"/>
              <w:left w:val="nil"/>
              <w:bottom w:val="nil"/>
              <w:right w:val="single" w:sz="4" w:space="0" w:color="000000"/>
            </w:tcBorders>
            <w:shd w:val="clear" w:color="000000" w:fill="FFFFFF"/>
            <w:noWrap/>
            <w:vAlign w:val="bottom"/>
            <w:hideMark/>
          </w:tcPr>
          <w:p w14:paraId="2AA1B2B4" w14:textId="77777777">
            <w:pPr>
              <w:jc w:val="center"/>
              <w:rPr>
                <w:rFonts w:ascii="Garamond" w:hAnsi="Garamond" w:cs="Arial"/>
                <w:i/>
                <w:sz w:val="18"/>
              </w:rPr>
              <w:pStyle w:val="P68B1DB1-Normal29"/>
            </w:pPr>
            <w:r>
              <w:t xml:space="preserve"> </w:t>
            </w:r>
          </w:p>
        </w:tc>
      </w:tr>
      <w:tr w14:paraId="2AA1B2BB" w14:textId="77777777">
        <w:trPr>
          <w:trHeight w:val="285"/>
        </w:trPr>
        <w:tc>
          <w:tcPr>
            <w:tcW w:w="2507" w:type="dxa"/>
            <w:gridSpan w:val="2"/>
            <w:tcBorders>
              <w:top w:val="nil"/>
              <w:left w:val="single" w:sz="4" w:space="0" w:color="auto"/>
              <w:bottom w:val="nil"/>
              <w:right w:val="nil"/>
            </w:tcBorders>
            <w:shd w:val="clear" w:color="000000" w:fill="FFFFFF"/>
            <w:noWrap/>
            <w:vAlign w:val="bottom"/>
            <w:hideMark/>
          </w:tcPr>
          <w:p w14:paraId="2AA1B2B6" w14:textId="77777777">
            <w:pPr>
              <w:rPr>
                <w:rFonts w:ascii="Garamond" w:hAnsi="Garamond" w:cs="Arial"/>
                <w:sz w:val="18"/>
              </w:rPr>
              <w:pStyle w:val="P68B1DB1-Normal22"/>
            </w:pPr>
            <w:r>
              <w:t>Betalingsbepalingen:</w:t>
            </w:r>
          </w:p>
        </w:tc>
        <w:tc>
          <w:tcPr>
            <w:tcW w:w="283" w:type="dxa"/>
            <w:tcBorders>
              <w:top w:val="nil"/>
              <w:left w:val="nil"/>
              <w:bottom w:val="nil"/>
              <w:right w:val="nil"/>
            </w:tcBorders>
            <w:shd w:val="clear" w:color="000000" w:fill="FFFFFF"/>
            <w:noWrap/>
            <w:vAlign w:val="bottom"/>
            <w:hideMark/>
          </w:tcPr>
          <w:p w14:paraId="2AA1B2B7" w14:textId="77777777">
            <w:pPr>
              <w:rPr>
                <w:rFonts w:ascii="Garamond" w:hAnsi="Garamond" w:cs="Arial"/>
              </w:rPr>
              <w:pStyle w:val="P68B1DB1-Normal23"/>
            </w:pPr>
            <w:r>
              <w:t xml:space="preserve"> </w:t>
            </w:r>
          </w:p>
        </w:tc>
        <w:tc>
          <w:tcPr>
            <w:tcW w:w="2886" w:type="dxa"/>
            <w:tcBorders>
              <w:top w:val="nil"/>
              <w:left w:val="nil"/>
              <w:bottom w:val="nil"/>
              <w:right w:val="single" w:sz="4" w:space="0" w:color="auto"/>
            </w:tcBorders>
            <w:shd w:val="clear" w:color="000000" w:fill="FFFFFF"/>
            <w:noWrap/>
            <w:vAlign w:val="bottom"/>
            <w:hideMark/>
          </w:tcPr>
          <w:p w14:paraId="2AA1B2B8" w14:textId="77777777">
            <w:pPr>
              <w:rPr>
                <w:rFonts w:ascii="Garamond" w:hAnsi="Garamond" w:cs="Arial"/>
              </w:rPr>
              <w:pStyle w:val="P68B1DB1-Normal23"/>
            </w:pPr>
            <w:r>
              <w:t xml:space="preserve"> </w:t>
            </w:r>
          </w:p>
        </w:tc>
        <w:tc>
          <w:tcPr>
            <w:tcW w:w="1080" w:type="dxa"/>
            <w:tcBorders>
              <w:top w:val="nil"/>
              <w:left w:val="nil"/>
              <w:bottom w:val="nil"/>
              <w:right w:val="nil"/>
            </w:tcBorders>
            <w:shd w:val="clear" w:color="000000" w:fill="FFFFFF"/>
            <w:noWrap/>
            <w:vAlign w:val="bottom"/>
            <w:hideMark/>
          </w:tcPr>
          <w:p w14:paraId="2AA1B2B9" w14:textId="77777777">
            <w:pPr>
              <w:rPr>
                <w:rFonts w:ascii="Garamond" w:hAnsi="Garamond" w:cs="Arial"/>
                <w:sz w:val="18"/>
              </w:rPr>
              <w:pStyle w:val="P68B1DB1-Normal22"/>
            </w:pPr>
            <w:r>
              <w:t>Naam:</w:t>
            </w:r>
          </w:p>
        </w:tc>
        <w:tc>
          <w:tcPr>
            <w:tcW w:w="3079" w:type="dxa"/>
            <w:gridSpan w:val="3"/>
            <w:tcBorders>
              <w:top w:val="nil"/>
              <w:left w:val="nil"/>
              <w:bottom w:val="nil"/>
              <w:right w:val="single" w:sz="4" w:space="0" w:color="000000"/>
            </w:tcBorders>
            <w:shd w:val="clear" w:color="000000" w:fill="FFFFFF"/>
            <w:noWrap/>
            <w:vAlign w:val="bottom"/>
            <w:hideMark/>
          </w:tcPr>
          <w:p w14:paraId="2AA1B2BA" w14:textId="77777777">
            <w:pPr>
              <w:jc w:val="center"/>
              <w:rPr>
                <w:rFonts w:ascii="Garamond" w:hAnsi="Garamond" w:cs="Arial"/>
                <w:i/>
                <w:sz w:val="18"/>
              </w:rPr>
              <w:pStyle w:val="P68B1DB1-Normal29"/>
            </w:pPr>
            <w:r>
              <w:t xml:space="preserve"> </w:t>
            </w:r>
          </w:p>
        </w:tc>
      </w:tr>
      <w:tr w14:paraId="2AA1B2C2" w14:textId="77777777">
        <w:trPr>
          <w:trHeight w:val="270"/>
        </w:trPr>
        <w:tc>
          <w:tcPr>
            <w:tcW w:w="1371" w:type="dxa"/>
            <w:tcBorders>
              <w:top w:val="nil"/>
              <w:left w:val="single" w:sz="4" w:space="0" w:color="auto"/>
              <w:bottom w:val="nil"/>
              <w:right w:val="nil"/>
            </w:tcBorders>
            <w:shd w:val="clear" w:color="000000" w:fill="FFFFFF"/>
            <w:noWrap/>
            <w:vAlign w:val="bottom"/>
            <w:hideMark/>
          </w:tcPr>
          <w:p w14:paraId="2AA1B2BC" w14:textId="77777777">
            <w:pPr>
              <w:rPr>
                <w:rFonts w:ascii="Garamond" w:hAnsi="Garamond" w:cs="Arial"/>
                <w:sz w:val="18"/>
              </w:rPr>
              <w:pStyle w:val="P68B1DB1-Normal22"/>
            </w:pPr>
            <w:r>
              <w:t xml:space="preserve"> </w:t>
            </w:r>
          </w:p>
        </w:tc>
        <w:tc>
          <w:tcPr>
            <w:tcW w:w="1136" w:type="dxa"/>
            <w:tcBorders>
              <w:top w:val="nil"/>
              <w:left w:val="nil"/>
              <w:bottom w:val="nil"/>
              <w:right w:val="nil"/>
            </w:tcBorders>
            <w:shd w:val="clear" w:color="000000" w:fill="FFFFFF"/>
            <w:noWrap/>
            <w:vAlign w:val="bottom"/>
            <w:hideMark/>
          </w:tcPr>
          <w:p w14:paraId="2AA1B2BD" w14:textId="77777777">
            <w:pPr>
              <w:rPr>
                <w:rFonts w:ascii="Garamond" w:hAnsi="Garamond" w:cs="Arial"/>
              </w:rPr>
              <w:pStyle w:val="P68B1DB1-Normal23"/>
            </w:pPr>
            <w:r>
              <w:t xml:space="preserve"> </w:t>
            </w:r>
          </w:p>
        </w:tc>
        <w:tc>
          <w:tcPr>
            <w:tcW w:w="283" w:type="dxa"/>
            <w:tcBorders>
              <w:top w:val="nil"/>
              <w:left w:val="nil"/>
              <w:bottom w:val="nil"/>
              <w:right w:val="nil"/>
            </w:tcBorders>
            <w:shd w:val="clear" w:color="000000" w:fill="FFFFFF"/>
            <w:noWrap/>
            <w:vAlign w:val="bottom"/>
            <w:hideMark/>
          </w:tcPr>
          <w:p w14:paraId="2AA1B2BE" w14:textId="77777777">
            <w:pPr>
              <w:rPr>
                <w:rFonts w:ascii="Garamond" w:hAnsi="Garamond" w:cs="Arial"/>
              </w:rPr>
              <w:pStyle w:val="P68B1DB1-Normal23"/>
            </w:pPr>
            <w:r>
              <w:t xml:space="preserve"> </w:t>
            </w:r>
          </w:p>
        </w:tc>
        <w:tc>
          <w:tcPr>
            <w:tcW w:w="2886" w:type="dxa"/>
            <w:tcBorders>
              <w:top w:val="nil"/>
              <w:left w:val="nil"/>
              <w:bottom w:val="nil"/>
              <w:right w:val="single" w:sz="4" w:space="0" w:color="auto"/>
            </w:tcBorders>
            <w:shd w:val="clear" w:color="000000" w:fill="FFFFFF"/>
            <w:noWrap/>
            <w:vAlign w:val="bottom"/>
            <w:hideMark/>
          </w:tcPr>
          <w:p w14:paraId="2AA1B2BF" w14:textId="77777777">
            <w:pPr>
              <w:rPr>
                <w:rFonts w:ascii="Garamond" w:hAnsi="Garamond" w:cs="Arial"/>
              </w:rPr>
              <w:pStyle w:val="P68B1DB1-Normal23"/>
            </w:pPr>
            <w:r>
              <w:t xml:space="preserve"> </w:t>
            </w:r>
          </w:p>
        </w:tc>
        <w:tc>
          <w:tcPr>
            <w:tcW w:w="1080" w:type="dxa"/>
            <w:tcBorders>
              <w:top w:val="nil"/>
              <w:left w:val="nil"/>
              <w:bottom w:val="nil"/>
              <w:right w:val="nil"/>
            </w:tcBorders>
            <w:shd w:val="clear" w:color="000000" w:fill="FFFFFF"/>
            <w:noWrap/>
            <w:vAlign w:val="bottom"/>
            <w:hideMark/>
          </w:tcPr>
          <w:p w14:paraId="2AA1B2C0" w14:textId="77777777">
            <w:pPr>
              <w:rPr>
                <w:rFonts w:ascii="Garamond" w:hAnsi="Garamond" w:cs="Arial"/>
                <w:sz w:val="18"/>
              </w:rPr>
              <w:pStyle w:val="P68B1DB1-Normal22"/>
            </w:pPr>
            <w:r>
              <w:t>Positie:</w:t>
            </w:r>
          </w:p>
        </w:tc>
        <w:tc>
          <w:tcPr>
            <w:tcW w:w="3079" w:type="dxa"/>
            <w:gridSpan w:val="3"/>
            <w:tcBorders>
              <w:top w:val="nil"/>
              <w:left w:val="nil"/>
              <w:bottom w:val="nil"/>
              <w:right w:val="single" w:sz="4" w:space="0" w:color="000000"/>
            </w:tcBorders>
            <w:shd w:val="clear" w:color="000000" w:fill="FFFFFF"/>
            <w:noWrap/>
            <w:vAlign w:val="bottom"/>
            <w:hideMark/>
          </w:tcPr>
          <w:p w14:paraId="2AA1B2C1" w14:textId="77777777">
            <w:pPr>
              <w:jc w:val="center"/>
              <w:rPr>
                <w:rFonts w:ascii="Garamond" w:hAnsi="Garamond" w:cs="Arial"/>
                <w:i/>
                <w:sz w:val="18"/>
              </w:rPr>
              <w:pStyle w:val="P68B1DB1-Normal29"/>
            </w:pPr>
            <w:r>
              <w:t xml:space="preserve"> </w:t>
            </w:r>
          </w:p>
        </w:tc>
      </w:tr>
      <w:tr w14:paraId="2AA1B2CB" w14:textId="77777777">
        <w:trPr>
          <w:trHeight w:val="319"/>
        </w:trPr>
        <w:tc>
          <w:tcPr>
            <w:tcW w:w="1371" w:type="dxa"/>
            <w:tcBorders>
              <w:top w:val="nil"/>
              <w:left w:val="single" w:sz="4" w:space="0" w:color="auto"/>
              <w:bottom w:val="single" w:sz="4" w:space="0" w:color="auto"/>
              <w:right w:val="nil"/>
            </w:tcBorders>
            <w:shd w:val="clear" w:color="000000" w:fill="FFFFFF"/>
            <w:noWrap/>
            <w:vAlign w:val="bottom"/>
            <w:hideMark/>
          </w:tcPr>
          <w:p w14:paraId="2AA1B2C3" w14:textId="77777777">
            <w:pPr>
              <w:rPr>
                <w:rFonts w:ascii="Garamond" w:hAnsi="Garamond" w:cs="Arial"/>
                <w:sz w:val="18"/>
              </w:rPr>
              <w:pStyle w:val="P68B1DB1-Normal22"/>
            </w:pPr>
            <w:r>
              <w:t>Garantie:</w:t>
            </w:r>
          </w:p>
        </w:tc>
        <w:tc>
          <w:tcPr>
            <w:tcW w:w="1136" w:type="dxa"/>
            <w:tcBorders>
              <w:top w:val="nil"/>
              <w:left w:val="nil"/>
              <w:bottom w:val="single" w:sz="4" w:space="0" w:color="auto"/>
              <w:right w:val="nil"/>
            </w:tcBorders>
            <w:shd w:val="clear" w:color="000000" w:fill="FFFFFF"/>
            <w:noWrap/>
            <w:vAlign w:val="bottom"/>
            <w:hideMark/>
          </w:tcPr>
          <w:p w14:paraId="2AA1B2C4" w14:textId="77777777">
            <w:pPr>
              <w:rPr>
                <w:rFonts w:ascii="Garamond" w:hAnsi="Garamond" w:cs="Arial"/>
              </w:rPr>
              <w:pStyle w:val="P68B1DB1-Normal23"/>
            </w:pPr>
            <w:r>
              <w:t xml:space="preserve"> </w:t>
            </w:r>
          </w:p>
        </w:tc>
        <w:tc>
          <w:tcPr>
            <w:tcW w:w="283" w:type="dxa"/>
            <w:tcBorders>
              <w:top w:val="nil"/>
              <w:left w:val="nil"/>
              <w:bottom w:val="single" w:sz="4" w:space="0" w:color="auto"/>
              <w:right w:val="nil"/>
            </w:tcBorders>
            <w:shd w:val="clear" w:color="000000" w:fill="FFFFFF"/>
            <w:noWrap/>
            <w:vAlign w:val="bottom"/>
            <w:hideMark/>
          </w:tcPr>
          <w:p w14:paraId="2AA1B2C5" w14:textId="77777777">
            <w:pPr>
              <w:rPr>
                <w:rFonts w:ascii="Garamond" w:hAnsi="Garamond" w:cs="Arial"/>
              </w:rPr>
              <w:pStyle w:val="P68B1DB1-Normal23"/>
            </w:pPr>
            <w:r>
              <w:t xml:space="preserve"> </w:t>
            </w:r>
          </w:p>
        </w:tc>
        <w:tc>
          <w:tcPr>
            <w:tcW w:w="2886" w:type="dxa"/>
            <w:tcBorders>
              <w:top w:val="nil"/>
              <w:left w:val="nil"/>
              <w:bottom w:val="single" w:sz="4" w:space="0" w:color="auto"/>
              <w:right w:val="single" w:sz="4" w:space="0" w:color="auto"/>
            </w:tcBorders>
            <w:shd w:val="clear" w:color="000000" w:fill="FFFFFF"/>
            <w:noWrap/>
            <w:vAlign w:val="bottom"/>
            <w:hideMark/>
          </w:tcPr>
          <w:p w14:paraId="2AA1B2C6" w14:textId="77777777">
            <w:pPr>
              <w:rPr>
                <w:rFonts w:ascii="Garamond" w:hAnsi="Garamond" w:cs="Arial"/>
              </w:rPr>
              <w:pStyle w:val="P68B1DB1-Normal23"/>
            </w:pPr>
            <w:r>
              <w:t xml:space="preserve"> </w:t>
            </w:r>
          </w:p>
        </w:tc>
        <w:tc>
          <w:tcPr>
            <w:tcW w:w="1080" w:type="dxa"/>
            <w:tcBorders>
              <w:top w:val="nil"/>
              <w:left w:val="nil"/>
              <w:bottom w:val="nil"/>
              <w:right w:val="nil"/>
            </w:tcBorders>
            <w:shd w:val="clear" w:color="000000" w:fill="FFFFFF"/>
            <w:noWrap/>
            <w:vAlign w:val="bottom"/>
            <w:hideMark/>
          </w:tcPr>
          <w:p w14:paraId="2AA1B2C7" w14:textId="77777777">
            <w:pPr>
              <w:rPr>
                <w:rFonts w:ascii="Garamond" w:hAnsi="Garamond" w:cs="Arial"/>
                <w:sz w:val="18"/>
              </w:rPr>
              <w:pStyle w:val="P68B1DB1-Normal22"/>
            </w:pPr>
            <w:r>
              <w:t>Datum:</w:t>
            </w:r>
          </w:p>
        </w:tc>
        <w:tc>
          <w:tcPr>
            <w:tcW w:w="1176" w:type="dxa"/>
            <w:tcBorders>
              <w:top w:val="nil"/>
              <w:left w:val="nil"/>
              <w:bottom w:val="single" w:sz="4" w:space="0" w:color="auto"/>
              <w:right w:val="nil"/>
            </w:tcBorders>
            <w:shd w:val="clear" w:color="000000" w:fill="FFFFFF"/>
            <w:noWrap/>
            <w:vAlign w:val="bottom"/>
            <w:hideMark/>
          </w:tcPr>
          <w:p w14:paraId="2AA1B2C8" w14:textId="77777777">
            <w:pPr>
              <w:rPr>
                <w:rFonts w:ascii="Garamond" w:hAnsi="Garamond" w:cs="Arial"/>
              </w:rPr>
              <w:pStyle w:val="P68B1DB1-Normal23"/>
            </w:pPr>
            <w:r>
              <w:t xml:space="preserve"> </w:t>
            </w:r>
          </w:p>
        </w:tc>
        <w:tc>
          <w:tcPr>
            <w:tcW w:w="1171" w:type="dxa"/>
            <w:tcBorders>
              <w:top w:val="nil"/>
              <w:left w:val="nil"/>
              <w:bottom w:val="single" w:sz="4" w:space="0" w:color="auto"/>
              <w:right w:val="nil"/>
            </w:tcBorders>
            <w:shd w:val="clear" w:color="000000" w:fill="FFFFFF"/>
            <w:noWrap/>
            <w:vAlign w:val="bottom"/>
            <w:hideMark/>
          </w:tcPr>
          <w:p w14:paraId="2AA1B2C9" w14:textId="77777777">
            <w:pPr>
              <w:rPr>
                <w:rFonts w:ascii="Garamond" w:hAnsi="Garamond" w:cs="Arial"/>
              </w:rPr>
              <w:pStyle w:val="P68B1DB1-Normal23"/>
            </w:pPr>
            <w:r>
              <w:t xml:space="preserve"> </w:t>
            </w:r>
          </w:p>
        </w:tc>
        <w:tc>
          <w:tcPr>
            <w:tcW w:w="732" w:type="dxa"/>
            <w:tcBorders>
              <w:top w:val="nil"/>
              <w:left w:val="nil"/>
              <w:bottom w:val="single" w:sz="4" w:space="0" w:color="auto"/>
              <w:right w:val="single" w:sz="4" w:space="0" w:color="auto"/>
            </w:tcBorders>
            <w:shd w:val="clear" w:color="000000" w:fill="FFFFFF"/>
            <w:noWrap/>
            <w:vAlign w:val="bottom"/>
            <w:hideMark/>
          </w:tcPr>
          <w:p w14:paraId="2AA1B2CA" w14:textId="77777777">
            <w:pPr>
              <w:rPr>
                <w:rFonts w:ascii="Garamond" w:hAnsi="Garamond" w:cs="Arial"/>
              </w:rPr>
              <w:pStyle w:val="P68B1DB1-Normal23"/>
            </w:pPr>
            <w:r>
              <w:t xml:space="preserve"> </w:t>
            </w:r>
          </w:p>
        </w:tc>
      </w:tr>
      <w:tr w14:paraId="2AA1B2D3" w14:textId="77777777">
        <w:trPr>
          <w:trHeight w:val="255"/>
        </w:trPr>
        <w:tc>
          <w:tcPr>
            <w:tcW w:w="2507" w:type="dxa"/>
            <w:gridSpan w:val="2"/>
            <w:tcBorders>
              <w:top w:val="single" w:sz="4" w:space="0" w:color="auto"/>
              <w:left w:val="single" w:sz="4" w:space="0" w:color="auto"/>
              <w:bottom w:val="nil"/>
              <w:right w:val="nil"/>
            </w:tcBorders>
            <w:shd w:val="clear" w:color="000000" w:fill="FFFFFF"/>
            <w:noWrap/>
            <w:vAlign w:val="bottom"/>
            <w:hideMark/>
          </w:tcPr>
          <w:p w14:paraId="2AA1B2CC" w14:textId="77777777">
            <w:pPr>
              <w:rPr>
                <w:rFonts w:ascii="Garamond" w:hAnsi="Garamond" w:cs="Arial"/>
                <w:sz w:val="18"/>
              </w:rPr>
              <w:pStyle w:val="P68B1DB1-Normal22"/>
            </w:pPr>
            <w:r>
              <w:t xml:space="preserve">Datum van uitgifte: </w:t>
            </w:r>
          </w:p>
        </w:tc>
        <w:tc>
          <w:tcPr>
            <w:tcW w:w="283" w:type="dxa"/>
            <w:tcBorders>
              <w:top w:val="nil"/>
              <w:left w:val="nil"/>
              <w:bottom w:val="nil"/>
              <w:right w:val="nil"/>
            </w:tcBorders>
            <w:shd w:val="clear" w:color="000000" w:fill="FFFFFF"/>
            <w:noWrap/>
            <w:vAlign w:val="bottom"/>
            <w:hideMark/>
          </w:tcPr>
          <w:p w14:paraId="2AA1B2CD" w14:textId="77777777">
            <w:pPr>
              <w:rPr>
                <w:rFonts w:ascii="Garamond" w:hAnsi="Garamond" w:cs="Arial"/>
              </w:rPr>
              <w:pStyle w:val="P68B1DB1-Normal23"/>
            </w:pPr>
            <w:r>
              <w:t xml:space="preserve"> </w:t>
            </w:r>
          </w:p>
        </w:tc>
        <w:tc>
          <w:tcPr>
            <w:tcW w:w="2886" w:type="dxa"/>
            <w:tcBorders>
              <w:top w:val="nil"/>
              <w:left w:val="nil"/>
              <w:bottom w:val="nil"/>
              <w:right w:val="nil"/>
            </w:tcBorders>
            <w:shd w:val="clear" w:color="000000" w:fill="FFFFFF"/>
            <w:noWrap/>
            <w:vAlign w:val="bottom"/>
            <w:hideMark/>
          </w:tcPr>
          <w:p w14:paraId="2AA1B2CE" w14:textId="77777777">
            <w:pPr>
              <w:rPr>
                <w:rFonts w:ascii="Garamond" w:hAnsi="Garamond" w:cs="Arial"/>
              </w:rPr>
              <w:pStyle w:val="P68B1DB1-Normal23"/>
            </w:pPr>
            <w:r>
              <w:t xml:space="preserve"> </w:t>
            </w:r>
          </w:p>
        </w:tc>
        <w:tc>
          <w:tcPr>
            <w:tcW w:w="1080" w:type="dxa"/>
            <w:tcBorders>
              <w:top w:val="single" w:sz="4" w:space="0" w:color="auto"/>
              <w:left w:val="nil"/>
              <w:bottom w:val="nil"/>
              <w:right w:val="nil"/>
            </w:tcBorders>
            <w:shd w:val="clear" w:color="000000" w:fill="FFFFFF"/>
            <w:noWrap/>
            <w:vAlign w:val="bottom"/>
            <w:hideMark/>
          </w:tcPr>
          <w:p w14:paraId="2AA1B2CF" w14:textId="77777777">
            <w:pPr>
              <w:rPr>
                <w:rFonts w:ascii="Garamond" w:hAnsi="Garamond" w:cs="Arial"/>
              </w:rPr>
              <w:pStyle w:val="P68B1DB1-Normal23"/>
            </w:pPr>
            <w:r>
              <w:t xml:space="preserve"> </w:t>
            </w:r>
          </w:p>
        </w:tc>
        <w:tc>
          <w:tcPr>
            <w:tcW w:w="1176" w:type="dxa"/>
            <w:tcBorders>
              <w:top w:val="nil"/>
              <w:left w:val="nil"/>
              <w:bottom w:val="nil"/>
              <w:right w:val="nil"/>
            </w:tcBorders>
            <w:shd w:val="clear" w:color="000000" w:fill="FFFFFF"/>
            <w:noWrap/>
            <w:vAlign w:val="bottom"/>
            <w:hideMark/>
          </w:tcPr>
          <w:p w14:paraId="2AA1B2D0" w14:textId="77777777">
            <w:pPr>
              <w:rPr>
                <w:rFonts w:ascii="Garamond" w:hAnsi="Garamond" w:cs="Arial"/>
              </w:rPr>
              <w:pStyle w:val="P68B1DB1-Normal23"/>
            </w:pPr>
            <w:r>
              <w:t xml:space="preserve"> </w:t>
            </w:r>
          </w:p>
        </w:tc>
        <w:tc>
          <w:tcPr>
            <w:tcW w:w="1171" w:type="dxa"/>
            <w:tcBorders>
              <w:top w:val="nil"/>
              <w:left w:val="nil"/>
              <w:bottom w:val="nil"/>
              <w:right w:val="nil"/>
            </w:tcBorders>
            <w:shd w:val="clear" w:color="000000" w:fill="FFFFFF"/>
            <w:noWrap/>
            <w:vAlign w:val="bottom"/>
            <w:hideMark/>
          </w:tcPr>
          <w:p w14:paraId="2AA1B2D1" w14:textId="77777777">
            <w:pPr>
              <w:rPr>
                <w:rFonts w:ascii="Garamond" w:hAnsi="Garamond" w:cs="Arial"/>
              </w:rPr>
              <w:pStyle w:val="P68B1DB1-Normal23"/>
            </w:pPr>
            <w:r>
              <w:t xml:space="preserve"> </w:t>
            </w:r>
          </w:p>
        </w:tc>
        <w:tc>
          <w:tcPr>
            <w:tcW w:w="732" w:type="dxa"/>
            <w:tcBorders>
              <w:top w:val="nil"/>
              <w:left w:val="nil"/>
              <w:bottom w:val="nil"/>
              <w:right w:val="single" w:sz="4" w:space="0" w:color="auto"/>
            </w:tcBorders>
            <w:shd w:val="clear" w:color="000000" w:fill="FFFFFF"/>
            <w:noWrap/>
            <w:vAlign w:val="bottom"/>
            <w:hideMark/>
          </w:tcPr>
          <w:p w14:paraId="2AA1B2D2" w14:textId="77777777">
            <w:pPr>
              <w:rPr>
                <w:rFonts w:ascii="Garamond" w:hAnsi="Garamond" w:cs="Arial"/>
              </w:rPr>
              <w:pStyle w:val="P68B1DB1-Normal23"/>
            </w:pPr>
            <w:r>
              <w:t xml:space="preserve"> </w:t>
            </w:r>
          </w:p>
        </w:tc>
      </w:tr>
      <w:tr w14:paraId="2AA1B2D8" w14:textId="77777777">
        <w:trPr>
          <w:trHeight w:val="255"/>
        </w:trPr>
        <w:tc>
          <w:tcPr>
            <w:tcW w:w="6756" w:type="dxa"/>
            <w:gridSpan w:val="5"/>
            <w:tcBorders>
              <w:top w:val="nil"/>
              <w:left w:val="single" w:sz="4" w:space="0" w:color="auto"/>
              <w:bottom w:val="nil"/>
              <w:right w:val="nil"/>
            </w:tcBorders>
            <w:shd w:val="clear" w:color="000000" w:fill="FFFFFF"/>
            <w:noWrap/>
            <w:vAlign w:val="bottom"/>
            <w:hideMark/>
          </w:tcPr>
          <w:p w14:paraId="2AA1B2D4" w14:textId="0FF2A0EC">
            <w:pPr>
              <w:rPr>
                <w:rFonts w:ascii="Garamond" w:hAnsi="Garamond" w:cs="Arial"/>
                <w:sz w:val="18"/>
              </w:rPr>
              <w:pStyle w:val="P68B1DB1-Normal22"/>
            </w:pPr>
            <w:r>
              <w:t xml:space="preserve">Handtekening [naam en positie]:</w:t>
            </w:r>
          </w:p>
        </w:tc>
        <w:tc>
          <w:tcPr>
            <w:tcW w:w="1176" w:type="dxa"/>
            <w:tcBorders>
              <w:top w:val="nil"/>
              <w:left w:val="nil"/>
              <w:bottom w:val="nil"/>
              <w:right w:val="nil"/>
            </w:tcBorders>
            <w:shd w:val="clear" w:color="000000" w:fill="FFFFFF"/>
            <w:noWrap/>
            <w:vAlign w:val="bottom"/>
            <w:hideMark/>
          </w:tcPr>
          <w:p w14:paraId="2AA1B2D5" w14:textId="77777777">
            <w:pPr>
              <w:rPr>
                <w:rFonts w:ascii="Garamond" w:hAnsi="Garamond" w:cs="Arial"/>
                <w:sz w:val="18"/>
              </w:rPr>
              <w:pStyle w:val="P68B1DB1-Normal22"/>
            </w:pPr>
            <w:r>
              <w:t xml:space="preserve"> </w:t>
            </w:r>
          </w:p>
        </w:tc>
        <w:tc>
          <w:tcPr>
            <w:tcW w:w="1171" w:type="dxa"/>
            <w:tcBorders>
              <w:top w:val="nil"/>
              <w:left w:val="nil"/>
              <w:bottom w:val="nil"/>
              <w:right w:val="nil"/>
            </w:tcBorders>
            <w:shd w:val="clear" w:color="000000" w:fill="FFFFFF"/>
            <w:noWrap/>
            <w:vAlign w:val="bottom"/>
            <w:hideMark/>
          </w:tcPr>
          <w:p w14:paraId="2AA1B2D6" w14:textId="77777777">
            <w:pPr>
              <w:rPr>
                <w:rFonts w:ascii="Garamond" w:hAnsi="Garamond" w:cs="Arial"/>
                <w:sz w:val="18"/>
              </w:rPr>
              <w:pStyle w:val="P68B1DB1-Normal22"/>
            </w:pPr>
            <w:r>
              <w:t xml:space="preserve"> </w:t>
            </w:r>
          </w:p>
        </w:tc>
        <w:tc>
          <w:tcPr>
            <w:tcW w:w="732" w:type="dxa"/>
            <w:tcBorders>
              <w:top w:val="nil"/>
              <w:left w:val="nil"/>
              <w:bottom w:val="nil"/>
              <w:right w:val="single" w:sz="4" w:space="0" w:color="auto"/>
            </w:tcBorders>
            <w:shd w:val="clear" w:color="000000" w:fill="FFFFFF"/>
            <w:noWrap/>
            <w:vAlign w:val="bottom"/>
            <w:hideMark/>
          </w:tcPr>
          <w:p w14:paraId="2AA1B2D7" w14:textId="77777777">
            <w:pPr>
              <w:rPr>
                <w:rFonts w:ascii="Garamond" w:hAnsi="Garamond" w:cs="Arial"/>
              </w:rPr>
              <w:pStyle w:val="P68B1DB1-Normal23"/>
            </w:pPr>
            <w:r>
              <w:t xml:space="preserve"> </w:t>
            </w:r>
          </w:p>
        </w:tc>
      </w:tr>
      <w:tr w14:paraId="2AA1B2DA" w14:textId="77777777">
        <w:trPr>
          <w:trHeight w:val="255"/>
        </w:trPr>
        <w:tc>
          <w:tcPr>
            <w:tcW w:w="9835" w:type="dxa"/>
            <w:gridSpan w:val="8"/>
            <w:tcBorders>
              <w:top w:val="nil"/>
              <w:left w:val="single" w:sz="4" w:space="0" w:color="auto"/>
              <w:bottom w:val="nil"/>
              <w:right w:val="single" w:sz="4" w:space="0" w:color="000000"/>
            </w:tcBorders>
            <w:shd w:val="clear" w:color="auto" w:fill="auto"/>
            <w:vAlign w:val="bottom"/>
          </w:tcPr>
          <w:p w14:paraId="2AA1B2D9" w14:textId="459360E9">
            <w:pPr>
              <w:rPr>
                <w:rFonts w:ascii="Garamond" w:hAnsi="Garamond" w:cs="Arial"/>
                <w:sz w:val="18"/>
              </w:rPr>
            </w:pPr>
          </w:p>
        </w:tc>
      </w:tr>
      <w:tr w14:paraId="2AA1B2DC" w14:textId="77777777">
        <w:trPr>
          <w:trHeight w:val="255"/>
        </w:trPr>
        <w:tc>
          <w:tcPr>
            <w:tcW w:w="9835" w:type="dxa"/>
            <w:gridSpan w:val="8"/>
            <w:tcBorders>
              <w:top w:val="nil"/>
              <w:left w:val="single" w:sz="4" w:space="0" w:color="auto"/>
              <w:bottom w:val="single" w:sz="4" w:space="0" w:color="auto"/>
              <w:right w:val="single" w:sz="4" w:space="0" w:color="000000"/>
            </w:tcBorders>
            <w:shd w:val="clear" w:color="auto" w:fill="auto"/>
            <w:vAlign w:val="bottom"/>
            <w:hideMark/>
          </w:tcPr>
          <w:p w14:paraId="2AA1B2DB" w14:textId="77777777">
            <w:pPr>
              <w:rPr>
                <w:rFonts w:ascii="Garamond" w:hAnsi="Garamond" w:cs="Arial"/>
                <w:sz w:val="18"/>
              </w:rPr>
              <w:pStyle w:val="P68B1DB1-Normal22"/>
            </w:pPr>
            <w:r>
              <w:t xml:space="preserve">De factuur wordt alleen betaald als de contractant het ondertekende bestelformulier heeft teruggezonden.</w:t>
            </w:r>
          </w:p>
        </w:tc>
      </w:tr>
    </w:tbl>
    <w:p w14:paraId="2AA1B2DD" w14:textId="77777777">
      <w:pPr>
        <w:rPr>
          <w:rFonts w:ascii="Garamond" w:hAnsi="Garamond"/>
        </w:rPr>
      </w:pPr>
    </w:p>
    <w:sectPr>
      <w:pgSz w:w="11906" w:h="16838"/>
      <w:pgMar w:top="1247" w:right="1418" w:bottom="1418"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B325B" w14:textId="77777777">
      <w:r>
        <w:separator/>
      </w:r>
    </w:p>
  </w:endnote>
  <w:endnote w:type="continuationSeparator" w:id="0">
    <w:p w14:paraId="51CE235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B2E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27</w:t>
    </w:r>
    <w:r>
      <w:rPr>
        <w:rStyle w:val="PageNumber"/>
      </w:rPr>
      <w:fldChar w:fldCharType="end"/>
    </w:r>
  </w:p>
  <w:p w14:paraId="2AA1B2E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B2E9" w14:textId="51712CB1">
    <w:pPr>
      <w:pStyle w:val="Footer"/>
      <w:jc w:val="center"/>
    </w:pPr>
    <w:r>
      <w:fldChar w:fldCharType="begin"/>
    </w:r>
    <w:r>
      <w:instrText xml:space="preserve"> PAGE   \* MERGEFORMAT </w:instrText>
    </w:r>
    <w:r>
      <w:fldChar w:fldCharType="separate"/>
    </w:r>
    <w:r>
      <w:rPr/>
      <w:t>10</w:t>
    </w:r>
    <w: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77B48" w14:textId="77777777">
      <w:r>
        <w:separator/>
      </w:r>
    </w:p>
  </w:footnote>
  <w:footnote w:type="continuationSeparator" w:id="0">
    <w:p w14:paraId="12DA6565" w14:textId="77777777">
      <w:r>
        <w:continuationSeparator/>
      </w:r>
    </w:p>
  </w:footnote>
  <w:footnote w:id="1">
    <w:p w14:paraId="2AA1B2F1" w14:textId="77777777">
      <w:pPr>
        <w:pStyle w:val="FootnoteText"/>
        <w:ind w:left="284" w:hanging="284"/>
        <w:rPr>
          <w:color w:val="0070C0"/>
        </w:rPr>
      </w:pPr>
      <w:r>
        <w:rPr>
          <w:rStyle w:val="FootnoteReference"/>
          <w:color w:val="0070C0"/>
        </w:rPr>
        <w:footnoteRef/>
      </w:r>
      <w:r>
        <w:rPr>
          <w:color w:val="0070C0"/>
        </w:rPr>
        <w:tab/>
        <w:t xml:space="preserve">Vermeld het indexcijfer van de consumptieprijzen of een ander aan de aankoop aangepast indexcijfer, bijv.:</w:t>
      </w:r>
    </w:p>
    <w:p w14:paraId="2AA1B2F2" w14:textId="77777777">
      <w:pPr>
        <w:numPr>
          <w:ilvl w:val="0"/>
          <w:numId w:val="1"/>
        </w:numPr>
        <w:tabs>
          <w:tab w:val="clear" w:pos="283"/>
          <w:tab w:val="num" w:pos="567"/>
          <w:tab w:val="num" w:pos="851"/>
        </w:tabs>
        <w:ind w:left="567" w:hanging="284"/>
        <w:rPr>
          <w:color w:val="0070C0"/>
          <w:sz w:val="22"/>
        </w:rPr>
        <w:pStyle w:val="P68B1DB1-Normal30"/>
      </w:pPr>
      <w:r>
        <w:t xml:space="preserve">„Eurogebied (19 landen)”: voor in euro uitgedrukte contracten (als algemene regel);</w:t>
      </w:r>
    </w:p>
    <w:p w14:paraId="2AA1B2F3" w14:textId="77777777">
      <w:pPr>
        <w:numPr>
          <w:ilvl w:val="0"/>
          <w:numId w:val="1"/>
        </w:numPr>
        <w:tabs>
          <w:tab w:val="clear" w:pos="283"/>
          <w:tab w:val="num" w:pos="567"/>
          <w:tab w:val="num" w:pos="851"/>
        </w:tabs>
        <w:ind w:left="567" w:hanging="284"/>
        <w:rPr>
          <w:color w:val="0070C0"/>
          <w:sz w:val="22"/>
        </w:rPr>
        <w:pStyle w:val="P68B1DB1-Normal30"/>
      </w:pPr>
      <w:r>
        <w:t xml:space="preserve">„Europese Unie (huidige samenstelling)”: voor contracten die in de Europese Unie buiten de eurozone worden uitgevoerd;</w:t>
      </w:r>
    </w:p>
    <w:p w14:paraId="2AA1B2F4" w14:textId="77777777">
      <w:pPr>
        <w:numPr>
          <w:ilvl w:val="0"/>
          <w:numId w:val="1"/>
        </w:numPr>
        <w:tabs>
          <w:tab w:val="clear" w:pos="283"/>
          <w:tab w:val="num" w:pos="567"/>
          <w:tab w:val="num" w:pos="851"/>
        </w:tabs>
        <w:ind w:left="567" w:hanging="284"/>
        <w:rPr>
          <w:color w:val="0070C0"/>
          <w:sz w:val="22"/>
        </w:rPr>
        <w:pStyle w:val="P68B1DB1-Normal30"/>
      </w:pPr>
      <w:r>
        <w:t xml:space="preserve">indexcijfer van de consumptieprijs van de staat in de valuta waarin de prijs van het raamcontract wordt uitgedrukt:</w:t>
      </w:r>
    </w:p>
    <w:p w14:paraId="2AA1B2F5" w14:textId="77777777">
      <w:pPr>
        <w:tabs>
          <w:tab w:val="num" w:pos="567"/>
          <w:tab w:val="num" w:pos="851"/>
        </w:tabs>
        <w:ind w:left="567"/>
        <w:jc w:val="both"/>
        <w:rPr>
          <w:color w:val="0070C0"/>
          <w:sz w:val="22"/>
        </w:rPr>
        <w:pStyle w:val="P68B1DB1-Normal30"/>
      </w:pPr>
      <w:r>
        <w:t xml:space="preserve">A) index van de staat waar de contractant hoofdzakelijk is gevestigd; of</w:t>
      </w:r>
    </w:p>
    <w:p w14:paraId="2AA1B2F6" w14:textId="77777777">
      <w:pPr>
        <w:tabs>
          <w:tab w:val="num" w:pos="567"/>
          <w:tab w:val="num" w:pos="851"/>
        </w:tabs>
        <w:ind w:left="567"/>
        <w:jc w:val="both"/>
        <w:rPr>
          <w:color w:val="0070C0"/>
          <w:sz w:val="22"/>
        </w:rPr>
        <w:pStyle w:val="P68B1DB1-Normal30"/>
      </w:pPr>
      <w:r>
        <w:t xml:space="preserve">B) index van de staat waar de dienst voornamelijk zal worden uitgevoerd.</w:t>
      </w:r>
    </w:p>
    <w:p w14:paraId="2AA1B2F7" w14:textId="77777777">
      <w:pPr>
        <w:numPr>
          <w:ilvl w:val="0"/>
          <w:numId w:val="1"/>
        </w:numPr>
        <w:tabs>
          <w:tab w:val="clear" w:pos="283"/>
          <w:tab w:val="num" w:pos="567"/>
          <w:tab w:val="num" w:pos="851"/>
        </w:tabs>
        <w:ind w:left="567" w:hanging="284"/>
        <w:rPr>
          <w:color w:val="0070C0"/>
          <w:sz w:val="22"/>
        </w:rPr>
        <w:pStyle w:val="P68B1DB1-Normal30"/>
      </w:pPr>
      <w:r>
        <w:t xml:space="preserve">Elk ander indexcijfer dat overeenkomt met de belangrijkste kosten van het contract (bv. indexcijfer voor salarissen voor tussentijdse diensten, olieprijzen voor vervoersgerelateerde contracten, enz.). </w:t>
      </w:r>
    </w:p>
  </w:footnote>
  <w:footnote w:id="2">
    <w:p w14:paraId="2AA1B2FA" w14:textId="77777777">
      <w:pPr>
        <w:pStyle w:val="FootnoteText"/>
        <w:rPr>
          <w:color w:val="0070C0"/>
        </w:rPr>
      </w:pPr>
      <w:r>
        <w:rPr>
          <w:rStyle w:val="FootnoteReference"/>
          <w:color w:val="0070C0"/>
        </w:rPr>
        <w:footnoteRef/>
      </w:r>
      <w:r>
        <w:rPr>
          <w:color w:val="0070C0"/>
        </w:rPr>
        <w:t xml:space="preserve"> </w:t>
        <w:tab/>
        <w:t xml:space="preserve">De invoeging van voorfinancierings- en tussentijdse betalingen is facultatief, maar het contract moet altijd voorzien in de betaling van het saldo. </w:t>
      </w:r>
    </w:p>
  </w:footnote>
  <w:footnote w:id="3">
    <w:p w14:paraId="2AA1B30F" w14:textId="77777777">
      <w:pPr>
        <w:pStyle w:val="FootnoteText"/>
      </w:pPr>
      <w:r>
        <w:rPr>
          <w:rStyle w:val="FootnoteReference"/>
        </w:rPr>
        <w:footnoteRef/>
      </w:r>
      <w:r>
        <w:t xml:space="preserve"> </w:t>
        <w:tab/>
      </w:r>
      <w:r>
        <w:rPr>
          <w:sz w:val="23"/>
        </w:rPr>
        <w:t xml:space="preserve">PB L 94 van 28.3.2014, blz. 65.</w:t>
      </w:r>
    </w:p>
  </w:footnote>
  <w:footnote w:id="4">
    <w:p w14:paraId="65E93D7E" w14:textId="77777777">
      <w:pPr>
        <w:pStyle w:val="FootnoteText"/>
      </w:pPr>
      <w:r>
        <w:rPr>
          <w:rStyle w:val="FootnoteReference"/>
        </w:rPr>
        <w:footnoteRef/>
      </w:r>
      <w:r>
        <w:t xml:space="preserve"> </w:t>
        <w:tab/>
        <w:t xml:space="preserve">Verordening (EU) 2016/679 van het Europees Parlement en de Raad van 27 april 2016 betreffende de bescherming van natuurlijke personen in verband met de verwerking van persoonsgegevens en betreffende het vrije verkeer van die gegevens en tot intrekking van Richtlijn 95/46/EG, PB L 119 van 4.5.2016, blz. 1</w:t>
      </w:r>
      <w:hyperlink r:id="rId1" w:history="1">
        <w:r>
          <w:rPr>
            <w:rStyle w:val="Hyperlink"/>
          </w:rPr>
          <w:t>.</w:t>
        </w:r>
      </w:hyperlink>
      <w:r>
        <w:t xml:space="preserve"> </w:t>
      </w:r>
    </w:p>
  </w:footnote>
  <w:footnote w:id="5">
    <w:p w14:paraId="3EB89A08" w14:textId="4875FD87">
      <w:pPr>
        <w:pStyle w:val="FootnoteText"/>
      </w:pPr>
      <w:r>
        <w:rPr>
          <w:rStyle w:val="FootnoteReference"/>
        </w:rPr>
        <w:footnoteRef/>
      </w:r>
      <w:r>
        <w:t xml:space="preserve"> Verordening (EU, Euratom) 2018/1046 van het Europees Parlement en de Raad van 18 juli 2018 tot vaststelling van de financiële regels van toepassing op de algemene begroting van de Unie, tot wijziging van Verordeningen (EU) nr. 1296/2013, (EU) nr. 1301/2013, (EU) nr. 1303/2013, (EU) nr. 1304/2013, (EU) nr. 1309/2013, (EU) nr. 1316/2013, (EU) nr. 223/2014, (EU) nr. 283/2014 en Besluit nr. 541/2014/EU en tot intrekking van Verordening (EU, Euratom) nr. 966/2012, PB L 193 van 30.7.2018, blz. 1 </w:t>
      </w:r>
      <w:hyperlink r:id="rId2" w:history="1">
        <w:r>
          <w:rPr>
            <w:rStyle w:val="Hyperlink"/>
          </w:rPr>
          <w:t>https://eur-lex.europa.eu/legal-content/EN/TXT/?qid=1544791836334&amp;uri=CELEX:32018R1046</w:t>
        </w:r>
      </w:hyperlink>
    </w:p>
  </w:footnote>
  <w:footnote w:id="6">
    <w:p w14:paraId="2FA2D204" w14:textId="285B8378">
      <w:pPr>
        <w:pStyle w:val="FootnoteText"/>
      </w:pPr>
      <w:r>
        <w:rPr>
          <w:rStyle w:val="FootnoteReference"/>
        </w:rPr>
        <w:footnoteRef/>
      </w:r>
      <w:r>
        <w:t xml:space="preserve"> </w:t>
        <w:tab/>
        <w:t xml:space="preserve">Verordening (EU, Euratom) 2018/1046 van het Europees Parlement en de Raad van 18 juli 2018 tot vaststelling van de financiële regels van toepassing op de algemene begroting van de Unie, tot wijziging van Verordeningen (EU) nr. 1296/2013, (EU) nr. 1301/2013, (EU) nr. 1303/2013, (EU) nr. 1304/2013, (EU) nr. 1309/2013, (EU) nr. 1316/2013, (EU) nr. 223/2014, (EU) nr. 283/2014 en Besluit nr. 541/2014/EU en tot intrekking van Verordening (EU, Euratom) nr. 966/2012, PB L 193 van 30.7.2018, blz. 1 </w:t>
      </w:r>
      <w:hyperlink r:id="rId3" w:history="1">
        <w:r>
          <w:rPr>
            <w:rStyle w:val="Hyperlink"/>
          </w:rPr>
          <w:t>https://eur-lex.europa.eu/legal-content/EN/TXT/?qid=1544791836334&amp;uri=CELEX:32018R1046</w:t>
        </w:r>
      </w:hyperlink>
    </w:p>
  </w:footnote>
  <w:footnote w:id="7">
    <w:p w14:paraId="2AA1B311" w14:textId="77777777">
      <w:pPr>
        <w:pStyle w:val="FootnoteText"/>
      </w:pPr>
      <w:r>
        <w:rPr>
          <w:rStyle w:val="FootnoteReference"/>
        </w:rPr>
        <w:footnoteRef/>
      </w:r>
      <w:r>
        <w:t xml:space="preserve"> </w:t>
      </w:r>
      <w:r>
        <w:rPr>
          <w:sz w:val="20"/>
        </w:rPr>
        <w:t xml:space="preserve">Verordening (EU) 2017/1939 van de Raad van 12 oktober 2017 betreffende nauwere samenwerking bij de instelling van het Europees Openbaar Ministerie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B2E6" w14:textId="566ABD1E">
    <w:pPr>
      <w:pStyle w:val="P68B1DB1-Header32"/>
      <w:spacing w:line="276" w:lineRule="auto"/>
      <w:rPr>
        <w:rFonts w:ascii="Garamond" w:hAnsi="Garamond"/>
        <w:sz w:val="18"/>
      </w:rPr>
    </w:pPr>
    <w:r>
      <w:t xml:space="preserve">Versie van </w:t>
    </w:r>
    <w:r>
      <w:fldChar w:fldCharType="begin"/>
    </w:r>
    <w:r>
      <w:rPr>
        <w:rFonts w:ascii="Garamond" w:hAnsi="Garamond"/>
        <w:sz w:val="18"/>
      </w:rPr>
      <w:instrText xml:space="preserve"> DATE \@ "d-MMM-yy" </w:instrText>
    </w:r>
    <w:r>
      <w:rPr>
        <w:rFonts w:ascii="Garamond" w:hAnsi="Garamond"/>
        <w:sz w:val="18"/>
      </w:rPr>
      <w:fldChar w:fldCharType="separate"/>
    </w:r>
    <w:r>
      <w:rPr>
        <w:rFonts w:ascii="Garamond" w:hAnsi="Garamond"/>
        <w:sz w:val="18"/>
      </w:rPr>
      <w:t>22-Feb-23</w:t>
    </w:r>
    <w:r>
      <w:rPr>
        <w:rFonts w:ascii="Garamond" w:hAnsi="Garamond"/>
        <w:sz w:val="18"/>
      </w:rPr>
      <w:fldChar w:fldCharType="end"/>
    </w:r>
    <w:r>
      <w:tab/>
      <w:tab/>
      <w:t xml:space="preserve">Inschrijving nr. 2023-01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B2EA" w14:textId="77777777">
    <w:pPr>
      <w:pStyle w:val="P68B1DB1-Header31"/>
      <w:tabs>
        <w:tab w:val="clear" w:pos="8306"/>
        <w:tab w:val="right" w:pos="9072"/>
      </w:tabs>
    </w:pPr>
    <w:r>
      <w:t xml:space="preserve">Contractnummer: [</w:t>
    </w:r>
    <w:r>
      <w:rPr>
        <w:i/>
      </w:rPr>
      <w:t>volledig</w:t>
    </w:r>
    <w:r>
      <w:t>]</w:t>
      <w:tab/>
      <w:tab/>
      <w:t xml:space="preserve">Voorwaarden van het raamcontract van februari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B6C6E4D"/>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8A6CC8"/>
    <w:multiLevelType w:val="hybridMultilevel"/>
    <w:tmpl w:val="20106480"/>
    <w:lvl w:ilvl="0" w:tplc="09E4D162">
      <w:start w:val="1"/>
      <w:numFmt w:val="decimal"/>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4" w15:restartNumberingAfterBreak="0">
    <w:nsid w:val="13BE1A1B"/>
    <w:multiLevelType w:val="hybridMultilevel"/>
    <w:tmpl w:val="562667FE"/>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6" w15:restartNumberingAfterBreak="0">
    <w:nsid w:val="19481418"/>
    <w:multiLevelType w:val="hybridMultilevel"/>
    <w:tmpl w:val="0666E122"/>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636E63"/>
    <w:multiLevelType w:val="hybridMultilevel"/>
    <w:tmpl w:val="429A5CFC"/>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2D7699"/>
    <w:multiLevelType w:val="hybridMultilevel"/>
    <w:tmpl w:val="4E42B076"/>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0" w15:restartNumberingAfterBreak="0">
    <w:nsid w:val="273B2D2E"/>
    <w:multiLevelType w:val="hybridMultilevel"/>
    <w:tmpl w:val="313E9956"/>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80206D2"/>
    <w:multiLevelType w:val="hybridMultilevel"/>
    <w:tmpl w:val="92BCAE02"/>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0F0117"/>
    <w:multiLevelType w:val="hybridMultilevel"/>
    <w:tmpl w:val="D5BAC864"/>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4" w15:restartNumberingAfterBreak="0">
    <w:nsid w:val="2D7E06F6"/>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5F10C3"/>
    <w:multiLevelType w:val="multilevel"/>
    <w:tmpl w:val="9C0C27FA"/>
    <w:lvl w:ilvl="0">
      <w:start w:val="1"/>
      <w:numFmt w:val="lowerLetter"/>
      <w:lvlText w:val="(%1)"/>
      <w:lvlJc w:val="left"/>
      <w:pPr>
        <w:tabs>
          <w:tab w:val="num" w:pos="709"/>
        </w:tabs>
        <w:ind w:left="709" w:hanging="709"/>
      </w:pPr>
      <w:rPr>
        <w:rFonts w:hint="default"/>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05868E4"/>
    <w:multiLevelType w:val="hybridMultilevel"/>
    <w:tmpl w:val="8B7ED8F2"/>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84457A"/>
    <w:multiLevelType w:val="multilevel"/>
    <w:tmpl w:val="15EED2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6866BCD"/>
    <w:multiLevelType w:val="hybridMultilevel"/>
    <w:tmpl w:val="FDE008CE"/>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0C7DA8"/>
    <w:multiLevelType w:val="hybridMultilevel"/>
    <w:tmpl w:val="CD527FE6"/>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823D3D"/>
    <w:multiLevelType w:val="hybridMultilevel"/>
    <w:tmpl w:val="24BA6C08"/>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6050B7"/>
    <w:multiLevelType w:val="hybridMultilevel"/>
    <w:tmpl w:val="6BCA985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1D1809"/>
    <w:multiLevelType w:val="hybridMultilevel"/>
    <w:tmpl w:val="9B72F930"/>
    <w:lvl w:ilvl="0" w:tplc="E5D479D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4" w15:restartNumberingAfterBreak="0">
    <w:nsid w:val="3B7A7D8B"/>
    <w:multiLevelType w:val="multilevel"/>
    <w:tmpl w:val="DD442AA0"/>
    <w:styleLink w:val="Headings"/>
    <w:lvl w:ilvl="0">
      <w:start w:val="1"/>
      <w:numFmt w:val="upperRoman"/>
      <w:suff w:val="space"/>
      <w:lvlText w:val="%1."/>
      <w:lvlJc w:val="left"/>
      <w:pPr>
        <w:ind w:left="567" w:hanging="567"/>
      </w:pPr>
      <w:rPr>
        <w:rFonts w:hint="default"/>
      </w:rPr>
    </w:lvl>
    <w:lvl w:ilvl="1">
      <w:start w:val="1"/>
      <w:numFmt w:val="decimal"/>
      <w:suff w:val="space"/>
      <w:lvlText w:val="%1.%2."/>
      <w:lvlJc w:val="left"/>
      <w:pPr>
        <w:ind w:left="2693" w:hanging="567"/>
      </w:pPr>
      <w:rPr>
        <w:rFonts w:hint="default"/>
      </w:rPr>
    </w:lvl>
    <w:lvl w:ilvl="2">
      <w:start w:val="1"/>
      <w:numFmt w:val="decimal"/>
      <w:suff w:val="space"/>
      <w:lvlText w:val="%1.%2.%3."/>
      <w:lvlJc w:val="left"/>
      <w:pPr>
        <w:ind w:left="993" w:hanging="567"/>
      </w:pPr>
      <w:rPr>
        <w:rFonts w:hint="default"/>
      </w:rPr>
    </w:lvl>
    <w:lvl w:ilvl="3">
      <w:start w:val="1"/>
      <w:numFmt w:val="decimal"/>
      <w:suff w:val="space"/>
      <w:lvlText w:val="%1.%2.%3.%4"/>
      <w:lvlJc w:val="left"/>
      <w:pPr>
        <w:ind w:left="567" w:hanging="567"/>
      </w:pPr>
      <w:rPr>
        <w:rFonts w:hint="default"/>
      </w:rPr>
    </w:lvl>
    <w:lvl w:ilvl="4">
      <w:start w:val="1"/>
      <w:numFmt w:val="lowerLetter"/>
      <w:lvlText w:val="(%5)"/>
      <w:lvlJc w:val="left"/>
      <w:pPr>
        <w:ind w:left="992"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5" w15:restartNumberingAfterBreak="0">
    <w:nsid w:val="3C375743"/>
    <w:multiLevelType w:val="hybridMultilevel"/>
    <w:tmpl w:val="429A5CFC"/>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C5030D"/>
    <w:multiLevelType w:val="hybridMultilevel"/>
    <w:tmpl w:val="575E0FC6"/>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2934225"/>
    <w:multiLevelType w:val="singleLevel"/>
    <w:tmpl w:val="167AB984"/>
    <w:lvl w:ilvl="0">
      <w:start w:val="1"/>
      <w:numFmt w:val="bullet"/>
      <w:lvlText w:val=""/>
      <w:lvlJc w:val="left"/>
      <w:pPr>
        <w:tabs>
          <w:tab w:val="num" w:pos="283"/>
        </w:tabs>
        <w:ind w:left="283" w:hanging="283"/>
      </w:pPr>
      <w:rPr>
        <w:rFonts w:ascii="Symbol" w:hAnsi="Symbol"/>
      </w:rPr>
    </w:lvl>
  </w:abstractNum>
  <w:abstractNum w:abstractNumId="29" w15:restartNumberingAfterBreak="0">
    <w:nsid w:val="43F54C7D"/>
    <w:multiLevelType w:val="hybridMultilevel"/>
    <w:tmpl w:val="429A5CFC"/>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6C702CD"/>
    <w:multiLevelType w:val="hybridMultilevel"/>
    <w:tmpl w:val="576A11AC"/>
    <w:lvl w:ilvl="0" w:tplc="E5D479D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A432656"/>
    <w:multiLevelType w:val="multilevel"/>
    <w:tmpl w:val="FFDEA21A"/>
    <w:lvl w:ilvl="0">
      <w:start w:val="1"/>
      <w:numFmt w:val="upperRoman"/>
      <w:pStyle w:val="Heading1"/>
      <w:lvlText w:val="%1."/>
      <w:lvlJc w:val="left"/>
      <w:pPr>
        <w:tabs>
          <w:tab w:val="num" w:pos="480"/>
        </w:tabs>
        <w:ind w:left="480" w:hanging="480"/>
      </w:pPr>
      <w:rPr>
        <w:rFonts w:hint="default"/>
      </w:rPr>
    </w:lvl>
    <w:lvl w:ilvl="1">
      <w:start w:val="1"/>
      <w:numFmt w:val="decimal"/>
      <w:pStyle w:val="Heading2"/>
      <w:suff w:val="space"/>
      <w:lvlText w:val="%1.%2."/>
      <w:lvlJc w:val="left"/>
      <w:pPr>
        <w:ind w:left="1789" w:hanging="87"/>
      </w:pPr>
      <w:rPr>
        <w:rFonts w:hint="default"/>
      </w:rPr>
    </w:lvl>
    <w:lvl w:ilvl="2">
      <w:start w:val="1"/>
      <w:numFmt w:val="decimal"/>
      <w:pStyle w:val="Heading3"/>
      <w:suff w:val="space"/>
      <w:lvlText w:val="%1.%2.%3."/>
      <w:lvlJc w:val="left"/>
      <w:pPr>
        <w:ind w:left="653" w:hanging="85"/>
      </w:pPr>
      <w:rPr>
        <w:rFonts w:hint="default"/>
      </w:rPr>
    </w:lvl>
    <w:lvl w:ilvl="3">
      <w:start w:val="1"/>
      <w:numFmt w:val="decimal"/>
      <w:pStyle w:val="Heading4"/>
      <w:suff w:val="space"/>
      <w:lvlText w:val="%1.%2.%3.%4."/>
      <w:lvlJc w:val="left"/>
      <w:pPr>
        <w:ind w:left="567" w:hanging="8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6" w15:restartNumberingAfterBreak="0">
    <w:nsid w:val="553B7231"/>
    <w:multiLevelType w:val="hybridMultilevel"/>
    <w:tmpl w:val="30C09C9C"/>
    <w:lvl w:ilvl="0" w:tplc="E5D479D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E2669A"/>
    <w:multiLevelType w:val="hybridMultilevel"/>
    <w:tmpl w:val="D5BAC864"/>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A30503"/>
    <w:multiLevelType w:val="hybridMultilevel"/>
    <w:tmpl w:val="08982EE4"/>
    <w:lvl w:ilvl="0" w:tplc="A0F2E9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1"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9E36A38"/>
    <w:multiLevelType w:val="hybridMultilevel"/>
    <w:tmpl w:val="538A31FE"/>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4" w15:restartNumberingAfterBreak="0">
    <w:nsid w:val="75DB3591"/>
    <w:multiLevelType w:val="hybridMultilevel"/>
    <w:tmpl w:val="575E0FC6"/>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EE37F1"/>
    <w:multiLevelType w:val="hybridMultilevel"/>
    <w:tmpl w:val="A71A1744"/>
    <w:lvl w:ilvl="0" w:tplc="93B2A454">
      <w:start w:val="1"/>
      <w:numFmt w:val="bullet"/>
      <w:lvlText w:val=""/>
      <w:lvlJc w:val="left"/>
      <w:pPr>
        <w:ind w:left="720" w:hanging="360"/>
      </w:pPr>
      <w:rPr>
        <w:rFonts w:ascii="Symbol" w:hAnsi="Symbol" w:hint="default"/>
        <w:b w:val="0"/>
        <w:i w:val="0"/>
        <w:caps w:val="0"/>
        <w:strike w:val="0"/>
        <w:dstrike w:val="0"/>
        <w:vanish w:val="0"/>
        <w:spacing w:val="0"/>
        <w:w w:val="100"/>
        <w:kern w:val="0"/>
        <w:position w:val="0"/>
        <w:sz w:val="24"/>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2743DC"/>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35"/>
    <w:lvlOverride w:ilvl="0">
      <w:startOverride w:val="1"/>
    </w:lvlOverride>
  </w:num>
  <w:num w:numId="3">
    <w:abstractNumId w:val="26"/>
  </w:num>
  <w:num w:numId="4">
    <w:abstractNumId w:val="8"/>
  </w:num>
  <w:num w:numId="5">
    <w:abstractNumId w:val="21"/>
  </w:num>
  <w:num w:numId="6">
    <w:abstractNumId w:val="19"/>
  </w:num>
  <w:num w:numId="7">
    <w:abstractNumId w:val="12"/>
  </w:num>
  <w:num w:numId="8">
    <w:abstractNumId w:val="11"/>
  </w:num>
  <w:num w:numId="9">
    <w:abstractNumId w:val="42"/>
  </w:num>
  <w:num w:numId="10">
    <w:abstractNumId w:val="36"/>
  </w:num>
  <w:num w:numId="11">
    <w:abstractNumId w:val="6"/>
  </w:num>
  <w:num w:numId="12">
    <w:abstractNumId w:val="37"/>
  </w:num>
  <w:num w:numId="13">
    <w:abstractNumId w:val="2"/>
  </w:num>
  <w:num w:numId="14">
    <w:abstractNumId w:val="20"/>
  </w:num>
  <w:num w:numId="15">
    <w:abstractNumId w:val="45"/>
  </w:num>
  <w:num w:numId="16">
    <w:abstractNumId w:val="38"/>
  </w:num>
  <w:num w:numId="17">
    <w:abstractNumId w:val="4"/>
  </w:num>
  <w:num w:numId="18">
    <w:abstractNumId w:val="44"/>
  </w:num>
  <w:num w:numId="19">
    <w:abstractNumId w:val="1"/>
  </w:num>
  <w:num w:numId="20">
    <w:abstractNumId w:val="46"/>
  </w:num>
  <w:num w:numId="21">
    <w:abstractNumId w:val="34"/>
  </w:num>
  <w:num w:numId="22">
    <w:abstractNumId w:val="32"/>
  </w:num>
  <w:num w:numId="23">
    <w:abstractNumId w:val="22"/>
  </w:num>
  <w:num w:numId="24">
    <w:abstractNumId w:val="16"/>
  </w:num>
  <w:num w:numId="25">
    <w:abstractNumId w:val="34"/>
    <w:lvlOverride w:ilvl="0">
      <w:startOverride w:val="2"/>
    </w:lvlOverride>
    <w:lvlOverride w:ilvl="1">
      <w:startOverride w:val="2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8"/>
  </w:num>
  <w:num w:numId="29">
    <w:abstractNumId w:val="10"/>
  </w:num>
  <w:num w:numId="30">
    <w:abstractNumId w:val="7"/>
  </w:num>
  <w:num w:numId="31">
    <w:abstractNumId w:val="29"/>
  </w:num>
  <w:num w:numId="32">
    <w:abstractNumId w:val="25"/>
  </w:num>
  <w:num w:numId="33">
    <w:abstractNumId w:val="35"/>
  </w:num>
  <w:num w:numId="34">
    <w:abstractNumId w:val="23"/>
  </w:num>
  <w:num w:numId="35">
    <w:abstractNumId w:val="13"/>
  </w:num>
  <w:num w:numId="36">
    <w:abstractNumId w:val="5"/>
  </w:num>
  <w:num w:numId="37">
    <w:abstractNumId w:val="3"/>
  </w:num>
  <w:num w:numId="38">
    <w:abstractNumId w:val="39"/>
  </w:num>
  <w:num w:numId="39">
    <w:abstractNumId w:val="41"/>
  </w:num>
  <w:num w:numId="40">
    <w:abstractNumId w:val="40"/>
  </w:num>
  <w:num w:numId="41">
    <w:abstractNumId w:val="43"/>
  </w:num>
  <w:num w:numId="42">
    <w:abstractNumId w:val="9"/>
  </w:num>
  <w:num w:numId="43">
    <w:abstractNumId w:val="27"/>
  </w:num>
  <w:num w:numId="44">
    <w:abstractNumId w:val="31"/>
  </w:num>
  <w:num w:numId="45">
    <w:abstractNumId w:val="30"/>
  </w:num>
  <w:num w:numId="46">
    <w:abstractNumId w:val="0"/>
  </w:num>
  <w:num w:numId="47">
    <w:abstractNumId w:val="33"/>
  </w:num>
  <w:num w:numId="48">
    <w:abstractNumId w:val="17"/>
  </w:num>
  <w:num w:numId="49">
    <w:abstractNumId w:val="15"/>
  </w:num>
  <w:num w:numId="50">
    <w:abstractNumId w:val="2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urolookLanguage" w:val="2057"/>
    <w:docVar w:name="LW_DocType" w:val="NORMAL"/>
    <w:docVar w:name="Stamp" w:val="\\BXL-DOSSIERS\DOSSIERS\BUDG\BUDG-2002-01958\BUDG-2002-01958-00-00-EN-REV-00.DOC"/>
  </w:docVars>
  <w:rsids>
    <w:rsidRoot w:val="004F7DD7"/>
    <w:rsid w:val="00000A99"/>
    <w:rsid w:val="000011C8"/>
    <w:rsid w:val="000012C0"/>
    <w:rsid w:val="00001B38"/>
    <w:rsid w:val="00001F8C"/>
    <w:rsid w:val="00002251"/>
    <w:rsid w:val="00002A6E"/>
    <w:rsid w:val="00003509"/>
    <w:rsid w:val="00003DA8"/>
    <w:rsid w:val="000040CF"/>
    <w:rsid w:val="000047C4"/>
    <w:rsid w:val="000056E4"/>
    <w:rsid w:val="00005719"/>
    <w:rsid w:val="00005993"/>
    <w:rsid w:val="00005C21"/>
    <w:rsid w:val="000070A9"/>
    <w:rsid w:val="00007C84"/>
    <w:rsid w:val="00010021"/>
    <w:rsid w:val="0001162E"/>
    <w:rsid w:val="00011FE2"/>
    <w:rsid w:val="00012514"/>
    <w:rsid w:val="0001272C"/>
    <w:rsid w:val="000129BB"/>
    <w:rsid w:val="00013055"/>
    <w:rsid w:val="00013722"/>
    <w:rsid w:val="000138A8"/>
    <w:rsid w:val="00013918"/>
    <w:rsid w:val="00013BF0"/>
    <w:rsid w:val="00013C84"/>
    <w:rsid w:val="00014C84"/>
    <w:rsid w:val="000158C0"/>
    <w:rsid w:val="00015FDD"/>
    <w:rsid w:val="00016C42"/>
    <w:rsid w:val="00017014"/>
    <w:rsid w:val="000172FD"/>
    <w:rsid w:val="00017479"/>
    <w:rsid w:val="0001792A"/>
    <w:rsid w:val="00017BA6"/>
    <w:rsid w:val="000203F7"/>
    <w:rsid w:val="00020D98"/>
    <w:rsid w:val="00020EF0"/>
    <w:rsid w:val="000210A9"/>
    <w:rsid w:val="000210EE"/>
    <w:rsid w:val="00022D36"/>
    <w:rsid w:val="00023072"/>
    <w:rsid w:val="0002307F"/>
    <w:rsid w:val="000238B6"/>
    <w:rsid w:val="00023C4E"/>
    <w:rsid w:val="000243EE"/>
    <w:rsid w:val="0002448F"/>
    <w:rsid w:val="0002543B"/>
    <w:rsid w:val="000260CF"/>
    <w:rsid w:val="000274E3"/>
    <w:rsid w:val="000279D5"/>
    <w:rsid w:val="00027A80"/>
    <w:rsid w:val="00030245"/>
    <w:rsid w:val="00030312"/>
    <w:rsid w:val="000310AD"/>
    <w:rsid w:val="00031466"/>
    <w:rsid w:val="000316B7"/>
    <w:rsid w:val="00031966"/>
    <w:rsid w:val="00032127"/>
    <w:rsid w:val="00032398"/>
    <w:rsid w:val="00032B33"/>
    <w:rsid w:val="00032D7C"/>
    <w:rsid w:val="00032FE9"/>
    <w:rsid w:val="00033135"/>
    <w:rsid w:val="000332E8"/>
    <w:rsid w:val="00033476"/>
    <w:rsid w:val="0003366D"/>
    <w:rsid w:val="000342E3"/>
    <w:rsid w:val="000354EC"/>
    <w:rsid w:val="000368CC"/>
    <w:rsid w:val="00037C55"/>
    <w:rsid w:val="000402E0"/>
    <w:rsid w:val="000408DE"/>
    <w:rsid w:val="00040EC0"/>
    <w:rsid w:val="00041232"/>
    <w:rsid w:val="0004175D"/>
    <w:rsid w:val="000417AC"/>
    <w:rsid w:val="00041A4C"/>
    <w:rsid w:val="00041A67"/>
    <w:rsid w:val="00041CA7"/>
    <w:rsid w:val="000434B3"/>
    <w:rsid w:val="00043A3A"/>
    <w:rsid w:val="00043F67"/>
    <w:rsid w:val="00044351"/>
    <w:rsid w:val="00044C1F"/>
    <w:rsid w:val="000454C5"/>
    <w:rsid w:val="00045592"/>
    <w:rsid w:val="0004667C"/>
    <w:rsid w:val="00047ACF"/>
    <w:rsid w:val="00047B58"/>
    <w:rsid w:val="00047F2F"/>
    <w:rsid w:val="000516AE"/>
    <w:rsid w:val="00052FB4"/>
    <w:rsid w:val="000534AA"/>
    <w:rsid w:val="0005363C"/>
    <w:rsid w:val="00054946"/>
    <w:rsid w:val="0005500D"/>
    <w:rsid w:val="00055AFA"/>
    <w:rsid w:val="00056DAD"/>
    <w:rsid w:val="0006067C"/>
    <w:rsid w:val="00060DA3"/>
    <w:rsid w:val="00061B3B"/>
    <w:rsid w:val="00061C40"/>
    <w:rsid w:val="0006332F"/>
    <w:rsid w:val="000638E3"/>
    <w:rsid w:val="00063CD4"/>
    <w:rsid w:val="00063CDE"/>
    <w:rsid w:val="00064A06"/>
    <w:rsid w:val="00064B39"/>
    <w:rsid w:val="00065882"/>
    <w:rsid w:val="000658E6"/>
    <w:rsid w:val="000660F9"/>
    <w:rsid w:val="00067091"/>
    <w:rsid w:val="000675DA"/>
    <w:rsid w:val="000700D9"/>
    <w:rsid w:val="00071349"/>
    <w:rsid w:val="0007156E"/>
    <w:rsid w:val="00072124"/>
    <w:rsid w:val="000730DF"/>
    <w:rsid w:val="0007378E"/>
    <w:rsid w:val="000750B3"/>
    <w:rsid w:val="000751D8"/>
    <w:rsid w:val="00077672"/>
    <w:rsid w:val="00077C7A"/>
    <w:rsid w:val="000803D8"/>
    <w:rsid w:val="000812D0"/>
    <w:rsid w:val="00081442"/>
    <w:rsid w:val="000819CD"/>
    <w:rsid w:val="000823A4"/>
    <w:rsid w:val="000824FA"/>
    <w:rsid w:val="00083325"/>
    <w:rsid w:val="000845FF"/>
    <w:rsid w:val="00086464"/>
    <w:rsid w:val="000865B1"/>
    <w:rsid w:val="00086D40"/>
    <w:rsid w:val="0009091B"/>
    <w:rsid w:val="00090978"/>
    <w:rsid w:val="00090C4A"/>
    <w:rsid w:val="00090FF2"/>
    <w:rsid w:val="00091CD5"/>
    <w:rsid w:val="00092448"/>
    <w:rsid w:val="00092BE1"/>
    <w:rsid w:val="000956B8"/>
    <w:rsid w:val="00095928"/>
    <w:rsid w:val="000962BC"/>
    <w:rsid w:val="0009634B"/>
    <w:rsid w:val="00097E32"/>
    <w:rsid w:val="000A0761"/>
    <w:rsid w:val="000A0B30"/>
    <w:rsid w:val="000A0D05"/>
    <w:rsid w:val="000A129C"/>
    <w:rsid w:val="000A167D"/>
    <w:rsid w:val="000A16A0"/>
    <w:rsid w:val="000A1832"/>
    <w:rsid w:val="000A1E7A"/>
    <w:rsid w:val="000A2B06"/>
    <w:rsid w:val="000A3A26"/>
    <w:rsid w:val="000A3B2D"/>
    <w:rsid w:val="000A5004"/>
    <w:rsid w:val="000A5E08"/>
    <w:rsid w:val="000A79F9"/>
    <w:rsid w:val="000A7A33"/>
    <w:rsid w:val="000B0AAA"/>
    <w:rsid w:val="000B0D72"/>
    <w:rsid w:val="000B156C"/>
    <w:rsid w:val="000B231D"/>
    <w:rsid w:val="000B2B4A"/>
    <w:rsid w:val="000B342F"/>
    <w:rsid w:val="000B381E"/>
    <w:rsid w:val="000B3B3E"/>
    <w:rsid w:val="000B42B5"/>
    <w:rsid w:val="000B44B6"/>
    <w:rsid w:val="000B4DF8"/>
    <w:rsid w:val="000B5175"/>
    <w:rsid w:val="000B53B0"/>
    <w:rsid w:val="000B6B93"/>
    <w:rsid w:val="000B7C84"/>
    <w:rsid w:val="000C0541"/>
    <w:rsid w:val="000C1446"/>
    <w:rsid w:val="000C2640"/>
    <w:rsid w:val="000C2FBB"/>
    <w:rsid w:val="000C50E9"/>
    <w:rsid w:val="000C67BE"/>
    <w:rsid w:val="000C7ADC"/>
    <w:rsid w:val="000C7BB6"/>
    <w:rsid w:val="000C7EFB"/>
    <w:rsid w:val="000D1C01"/>
    <w:rsid w:val="000D1F1F"/>
    <w:rsid w:val="000D27BE"/>
    <w:rsid w:val="000D300C"/>
    <w:rsid w:val="000D3488"/>
    <w:rsid w:val="000D4523"/>
    <w:rsid w:val="000D59FA"/>
    <w:rsid w:val="000D5F84"/>
    <w:rsid w:val="000D6329"/>
    <w:rsid w:val="000D76BF"/>
    <w:rsid w:val="000E0109"/>
    <w:rsid w:val="000E03BD"/>
    <w:rsid w:val="000E164F"/>
    <w:rsid w:val="000E36C1"/>
    <w:rsid w:val="000E3AE1"/>
    <w:rsid w:val="000E42C1"/>
    <w:rsid w:val="000E4D51"/>
    <w:rsid w:val="000E4F19"/>
    <w:rsid w:val="000E6348"/>
    <w:rsid w:val="000E6542"/>
    <w:rsid w:val="000E6BCA"/>
    <w:rsid w:val="000E766D"/>
    <w:rsid w:val="000E7C31"/>
    <w:rsid w:val="000F0A19"/>
    <w:rsid w:val="000F0E3B"/>
    <w:rsid w:val="000F1F72"/>
    <w:rsid w:val="000F2652"/>
    <w:rsid w:val="000F2F2F"/>
    <w:rsid w:val="000F3747"/>
    <w:rsid w:val="000F38C8"/>
    <w:rsid w:val="000F4099"/>
    <w:rsid w:val="000F4706"/>
    <w:rsid w:val="000F57BB"/>
    <w:rsid w:val="000F63BA"/>
    <w:rsid w:val="000F67E1"/>
    <w:rsid w:val="000F6863"/>
    <w:rsid w:val="000F6F29"/>
    <w:rsid w:val="000F6F8D"/>
    <w:rsid w:val="000F712A"/>
    <w:rsid w:val="00100BC4"/>
    <w:rsid w:val="00100FF9"/>
    <w:rsid w:val="00101759"/>
    <w:rsid w:val="00101D66"/>
    <w:rsid w:val="001020A0"/>
    <w:rsid w:val="001022D4"/>
    <w:rsid w:val="0010248C"/>
    <w:rsid w:val="00102DE7"/>
    <w:rsid w:val="001036D2"/>
    <w:rsid w:val="00104832"/>
    <w:rsid w:val="0010483A"/>
    <w:rsid w:val="00105055"/>
    <w:rsid w:val="001059F4"/>
    <w:rsid w:val="00105AD9"/>
    <w:rsid w:val="00105BD8"/>
    <w:rsid w:val="00105F2E"/>
    <w:rsid w:val="001065C8"/>
    <w:rsid w:val="00106BA3"/>
    <w:rsid w:val="0010796B"/>
    <w:rsid w:val="00111158"/>
    <w:rsid w:val="00111617"/>
    <w:rsid w:val="0011164B"/>
    <w:rsid w:val="00111A76"/>
    <w:rsid w:val="00111C53"/>
    <w:rsid w:val="001122A5"/>
    <w:rsid w:val="0011235B"/>
    <w:rsid w:val="00114A45"/>
    <w:rsid w:val="00114E49"/>
    <w:rsid w:val="00115D47"/>
    <w:rsid w:val="001178AB"/>
    <w:rsid w:val="001178BA"/>
    <w:rsid w:val="001178D9"/>
    <w:rsid w:val="001179C3"/>
    <w:rsid w:val="00120741"/>
    <w:rsid w:val="0012093E"/>
    <w:rsid w:val="00120EC3"/>
    <w:rsid w:val="00120F65"/>
    <w:rsid w:val="00122826"/>
    <w:rsid w:val="00122C55"/>
    <w:rsid w:val="00123548"/>
    <w:rsid w:val="00123D3C"/>
    <w:rsid w:val="00124292"/>
    <w:rsid w:val="00124621"/>
    <w:rsid w:val="00124C82"/>
    <w:rsid w:val="00124E13"/>
    <w:rsid w:val="00124E68"/>
    <w:rsid w:val="00124EE5"/>
    <w:rsid w:val="00125907"/>
    <w:rsid w:val="001259A2"/>
    <w:rsid w:val="00126514"/>
    <w:rsid w:val="00130431"/>
    <w:rsid w:val="00130D99"/>
    <w:rsid w:val="00130E75"/>
    <w:rsid w:val="0013127A"/>
    <w:rsid w:val="00131930"/>
    <w:rsid w:val="00131A7E"/>
    <w:rsid w:val="00132381"/>
    <w:rsid w:val="0013363E"/>
    <w:rsid w:val="00133A71"/>
    <w:rsid w:val="0013481A"/>
    <w:rsid w:val="00134BE7"/>
    <w:rsid w:val="00135B96"/>
    <w:rsid w:val="00137D1D"/>
    <w:rsid w:val="00140604"/>
    <w:rsid w:val="0014078B"/>
    <w:rsid w:val="001419FE"/>
    <w:rsid w:val="00142721"/>
    <w:rsid w:val="00142E40"/>
    <w:rsid w:val="00144F70"/>
    <w:rsid w:val="001451E0"/>
    <w:rsid w:val="00145F3F"/>
    <w:rsid w:val="001464A7"/>
    <w:rsid w:val="001470B4"/>
    <w:rsid w:val="001471E4"/>
    <w:rsid w:val="00147DC4"/>
    <w:rsid w:val="00147EA3"/>
    <w:rsid w:val="00151117"/>
    <w:rsid w:val="0015120A"/>
    <w:rsid w:val="00151BE3"/>
    <w:rsid w:val="00151CFE"/>
    <w:rsid w:val="001522B2"/>
    <w:rsid w:val="00152C4C"/>
    <w:rsid w:val="00152E89"/>
    <w:rsid w:val="00152EA7"/>
    <w:rsid w:val="00153273"/>
    <w:rsid w:val="00153673"/>
    <w:rsid w:val="0015580A"/>
    <w:rsid w:val="00156E00"/>
    <w:rsid w:val="001572F3"/>
    <w:rsid w:val="001575DA"/>
    <w:rsid w:val="00157A55"/>
    <w:rsid w:val="00157E62"/>
    <w:rsid w:val="001600B0"/>
    <w:rsid w:val="001601C1"/>
    <w:rsid w:val="00160645"/>
    <w:rsid w:val="00161165"/>
    <w:rsid w:val="0016274F"/>
    <w:rsid w:val="00162B96"/>
    <w:rsid w:val="00162D75"/>
    <w:rsid w:val="00162F8C"/>
    <w:rsid w:val="00164D7D"/>
    <w:rsid w:val="00164E38"/>
    <w:rsid w:val="00166128"/>
    <w:rsid w:val="00166363"/>
    <w:rsid w:val="00166B42"/>
    <w:rsid w:val="00166C9C"/>
    <w:rsid w:val="00167329"/>
    <w:rsid w:val="00167626"/>
    <w:rsid w:val="00167F23"/>
    <w:rsid w:val="0017004E"/>
    <w:rsid w:val="001706A9"/>
    <w:rsid w:val="00170DE8"/>
    <w:rsid w:val="001711F3"/>
    <w:rsid w:val="001716FD"/>
    <w:rsid w:val="00171793"/>
    <w:rsid w:val="001720AF"/>
    <w:rsid w:val="00172DB3"/>
    <w:rsid w:val="001741A4"/>
    <w:rsid w:val="00175596"/>
    <w:rsid w:val="00175987"/>
    <w:rsid w:val="00175D7F"/>
    <w:rsid w:val="00175F3B"/>
    <w:rsid w:val="00176542"/>
    <w:rsid w:val="00176B28"/>
    <w:rsid w:val="00176B8B"/>
    <w:rsid w:val="00177315"/>
    <w:rsid w:val="001775D8"/>
    <w:rsid w:val="00177738"/>
    <w:rsid w:val="001814C8"/>
    <w:rsid w:val="001822FA"/>
    <w:rsid w:val="001825E2"/>
    <w:rsid w:val="00184BFB"/>
    <w:rsid w:val="00184C13"/>
    <w:rsid w:val="0018752D"/>
    <w:rsid w:val="00187E3F"/>
    <w:rsid w:val="00190626"/>
    <w:rsid w:val="001906DB"/>
    <w:rsid w:val="00193471"/>
    <w:rsid w:val="00194542"/>
    <w:rsid w:val="001945C8"/>
    <w:rsid w:val="00194C5D"/>
    <w:rsid w:val="00195047"/>
    <w:rsid w:val="001951C2"/>
    <w:rsid w:val="001967A2"/>
    <w:rsid w:val="00196F08"/>
    <w:rsid w:val="00197039"/>
    <w:rsid w:val="001A033B"/>
    <w:rsid w:val="001A0812"/>
    <w:rsid w:val="001A0893"/>
    <w:rsid w:val="001A090F"/>
    <w:rsid w:val="001A0C01"/>
    <w:rsid w:val="001A0C3B"/>
    <w:rsid w:val="001A0DE4"/>
    <w:rsid w:val="001A127D"/>
    <w:rsid w:val="001A1373"/>
    <w:rsid w:val="001A252C"/>
    <w:rsid w:val="001A2993"/>
    <w:rsid w:val="001A3275"/>
    <w:rsid w:val="001A3A1D"/>
    <w:rsid w:val="001A46A2"/>
    <w:rsid w:val="001A4911"/>
    <w:rsid w:val="001A4C68"/>
    <w:rsid w:val="001A5D22"/>
    <w:rsid w:val="001A5F2D"/>
    <w:rsid w:val="001A5F50"/>
    <w:rsid w:val="001B033B"/>
    <w:rsid w:val="001B20C1"/>
    <w:rsid w:val="001B25ED"/>
    <w:rsid w:val="001B3AAA"/>
    <w:rsid w:val="001B4FD8"/>
    <w:rsid w:val="001B53E4"/>
    <w:rsid w:val="001B5EA1"/>
    <w:rsid w:val="001B74E6"/>
    <w:rsid w:val="001B7AE4"/>
    <w:rsid w:val="001C1771"/>
    <w:rsid w:val="001C1975"/>
    <w:rsid w:val="001C1C98"/>
    <w:rsid w:val="001C3575"/>
    <w:rsid w:val="001C4199"/>
    <w:rsid w:val="001C6505"/>
    <w:rsid w:val="001C68CC"/>
    <w:rsid w:val="001C7C25"/>
    <w:rsid w:val="001D0674"/>
    <w:rsid w:val="001D0FE5"/>
    <w:rsid w:val="001D12C1"/>
    <w:rsid w:val="001D182E"/>
    <w:rsid w:val="001D1B65"/>
    <w:rsid w:val="001D1EAE"/>
    <w:rsid w:val="001D2593"/>
    <w:rsid w:val="001D2FCC"/>
    <w:rsid w:val="001D34E5"/>
    <w:rsid w:val="001D3D80"/>
    <w:rsid w:val="001D4191"/>
    <w:rsid w:val="001D4280"/>
    <w:rsid w:val="001D4A5D"/>
    <w:rsid w:val="001D4DCD"/>
    <w:rsid w:val="001D5D80"/>
    <w:rsid w:val="001D696D"/>
    <w:rsid w:val="001D7292"/>
    <w:rsid w:val="001D7A44"/>
    <w:rsid w:val="001E0293"/>
    <w:rsid w:val="001E0F35"/>
    <w:rsid w:val="001E26C9"/>
    <w:rsid w:val="001E276B"/>
    <w:rsid w:val="001E344A"/>
    <w:rsid w:val="001E357C"/>
    <w:rsid w:val="001E3EF7"/>
    <w:rsid w:val="001E435E"/>
    <w:rsid w:val="001E46C7"/>
    <w:rsid w:val="001E4D15"/>
    <w:rsid w:val="001E5192"/>
    <w:rsid w:val="001E5AC9"/>
    <w:rsid w:val="001E69F2"/>
    <w:rsid w:val="001F0394"/>
    <w:rsid w:val="001F0482"/>
    <w:rsid w:val="001F25D8"/>
    <w:rsid w:val="001F2880"/>
    <w:rsid w:val="001F2932"/>
    <w:rsid w:val="001F31E9"/>
    <w:rsid w:val="001F339D"/>
    <w:rsid w:val="001F37EC"/>
    <w:rsid w:val="001F45FF"/>
    <w:rsid w:val="001F4730"/>
    <w:rsid w:val="001F4772"/>
    <w:rsid w:val="001F4EED"/>
    <w:rsid w:val="001F5C0F"/>
    <w:rsid w:val="00200603"/>
    <w:rsid w:val="00200CF2"/>
    <w:rsid w:val="00201114"/>
    <w:rsid w:val="00201261"/>
    <w:rsid w:val="002024CB"/>
    <w:rsid w:val="0020269B"/>
    <w:rsid w:val="002026EF"/>
    <w:rsid w:val="00202C3C"/>
    <w:rsid w:val="00202D22"/>
    <w:rsid w:val="00204BB1"/>
    <w:rsid w:val="00204F7C"/>
    <w:rsid w:val="00205063"/>
    <w:rsid w:val="00205AC9"/>
    <w:rsid w:val="0020603F"/>
    <w:rsid w:val="002061B5"/>
    <w:rsid w:val="00206322"/>
    <w:rsid w:val="00206478"/>
    <w:rsid w:val="002070EC"/>
    <w:rsid w:val="00207291"/>
    <w:rsid w:val="00211386"/>
    <w:rsid w:val="00211405"/>
    <w:rsid w:val="00211B50"/>
    <w:rsid w:val="002125E3"/>
    <w:rsid w:val="00212CD6"/>
    <w:rsid w:val="0021322E"/>
    <w:rsid w:val="00213D85"/>
    <w:rsid w:val="002147B2"/>
    <w:rsid w:val="00215AC6"/>
    <w:rsid w:val="00216B40"/>
    <w:rsid w:val="002176DB"/>
    <w:rsid w:val="00220035"/>
    <w:rsid w:val="0022007C"/>
    <w:rsid w:val="0022020C"/>
    <w:rsid w:val="00220D67"/>
    <w:rsid w:val="002211B7"/>
    <w:rsid w:val="0022182F"/>
    <w:rsid w:val="00221C7E"/>
    <w:rsid w:val="00222136"/>
    <w:rsid w:val="00222308"/>
    <w:rsid w:val="00222BA4"/>
    <w:rsid w:val="0022310E"/>
    <w:rsid w:val="00223442"/>
    <w:rsid w:val="00224839"/>
    <w:rsid w:val="00225502"/>
    <w:rsid w:val="002267C1"/>
    <w:rsid w:val="00226881"/>
    <w:rsid w:val="002269D2"/>
    <w:rsid w:val="0022734A"/>
    <w:rsid w:val="0022758E"/>
    <w:rsid w:val="00227E79"/>
    <w:rsid w:val="0023000E"/>
    <w:rsid w:val="00230F64"/>
    <w:rsid w:val="00231DC9"/>
    <w:rsid w:val="0023207C"/>
    <w:rsid w:val="00232093"/>
    <w:rsid w:val="00233D3A"/>
    <w:rsid w:val="00233E54"/>
    <w:rsid w:val="0023474C"/>
    <w:rsid w:val="002349FC"/>
    <w:rsid w:val="00235B72"/>
    <w:rsid w:val="00236992"/>
    <w:rsid w:val="00236A1B"/>
    <w:rsid w:val="00237383"/>
    <w:rsid w:val="00237CC9"/>
    <w:rsid w:val="00237EDA"/>
    <w:rsid w:val="00240741"/>
    <w:rsid w:val="00241428"/>
    <w:rsid w:val="00241894"/>
    <w:rsid w:val="002421D8"/>
    <w:rsid w:val="00242354"/>
    <w:rsid w:val="0024236D"/>
    <w:rsid w:val="002425C9"/>
    <w:rsid w:val="00242FC3"/>
    <w:rsid w:val="00243780"/>
    <w:rsid w:val="00243921"/>
    <w:rsid w:val="002445FD"/>
    <w:rsid w:val="0024462C"/>
    <w:rsid w:val="002447CC"/>
    <w:rsid w:val="00244E56"/>
    <w:rsid w:val="002455C2"/>
    <w:rsid w:val="0024595E"/>
    <w:rsid w:val="00245A9A"/>
    <w:rsid w:val="00246851"/>
    <w:rsid w:val="00246D2E"/>
    <w:rsid w:val="00246E87"/>
    <w:rsid w:val="00247871"/>
    <w:rsid w:val="002478F5"/>
    <w:rsid w:val="00250BEA"/>
    <w:rsid w:val="00250C7C"/>
    <w:rsid w:val="0025132D"/>
    <w:rsid w:val="00251CCA"/>
    <w:rsid w:val="00251E14"/>
    <w:rsid w:val="00252172"/>
    <w:rsid w:val="002536A8"/>
    <w:rsid w:val="002545FF"/>
    <w:rsid w:val="00254C35"/>
    <w:rsid w:val="00254C8E"/>
    <w:rsid w:val="00255C2F"/>
    <w:rsid w:val="00256D7E"/>
    <w:rsid w:val="002577F9"/>
    <w:rsid w:val="0025785D"/>
    <w:rsid w:val="00260216"/>
    <w:rsid w:val="00260314"/>
    <w:rsid w:val="002603F5"/>
    <w:rsid w:val="00262084"/>
    <w:rsid w:val="00262456"/>
    <w:rsid w:val="0026260E"/>
    <w:rsid w:val="00262C87"/>
    <w:rsid w:val="00262F08"/>
    <w:rsid w:val="00262F64"/>
    <w:rsid w:val="00263381"/>
    <w:rsid w:val="002639E7"/>
    <w:rsid w:val="0026498D"/>
    <w:rsid w:val="002669B5"/>
    <w:rsid w:val="00267974"/>
    <w:rsid w:val="002714EE"/>
    <w:rsid w:val="002726C2"/>
    <w:rsid w:val="00272FA6"/>
    <w:rsid w:val="00274363"/>
    <w:rsid w:val="00275D8C"/>
    <w:rsid w:val="00276A5B"/>
    <w:rsid w:val="00276E3A"/>
    <w:rsid w:val="0027738A"/>
    <w:rsid w:val="0027745D"/>
    <w:rsid w:val="002774D2"/>
    <w:rsid w:val="00280749"/>
    <w:rsid w:val="00282320"/>
    <w:rsid w:val="0028272B"/>
    <w:rsid w:val="00282D94"/>
    <w:rsid w:val="00282DB2"/>
    <w:rsid w:val="00284C54"/>
    <w:rsid w:val="00285C3C"/>
    <w:rsid w:val="002862FC"/>
    <w:rsid w:val="002876F5"/>
    <w:rsid w:val="00290266"/>
    <w:rsid w:val="00290D4B"/>
    <w:rsid w:val="0029116C"/>
    <w:rsid w:val="0029152F"/>
    <w:rsid w:val="00291911"/>
    <w:rsid w:val="002964A4"/>
    <w:rsid w:val="00296610"/>
    <w:rsid w:val="00296B6D"/>
    <w:rsid w:val="00296CF2"/>
    <w:rsid w:val="00297D8D"/>
    <w:rsid w:val="002A19E1"/>
    <w:rsid w:val="002A1B0E"/>
    <w:rsid w:val="002A278C"/>
    <w:rsid w:val="002A39BA"/>
    <w:rsid w:val="002A3C08"/>
    <w:rsid w:val="002A4976"/>
    <w:rsid w:val="002A5131"/>
    <w:rsid w:val="002A57FC"/>
    <w:rsid w:val="002A6074"/>
    <w:rsid w:val="002A6BFC"/>
    <w:rsid w:val="002A7269"/>
    <w:rsid w:val="002B09A8"/>
    <w:rsid w:val="002B0E27"/>
    <w:rsid w:val="002B0ED8"/>
    <w:rsid w:val="002B1CE7"/>
    <w:rsid w:val="002B21E0"/>
    <w:rsid w:val="002B2766"/>
    <w:rsid w:val="002B2A1D"/>
    <w:rsid w:val="002B2A26"/>
    <w:rsid w:val="002B3DC4"/>
    <w:rsid w:val="002B4201"/>
    <w:rsid w:val="002B434F"/>
    <w:rsid w:val="002B4AB8"/>
    <w:rsid w:val="002B4F1D"/>
    <w:rsid w:val="002B7759"/>
    <w:rsid w:val="002B77A4"/>
    <w:rsid w:val="002B7CE5"/>
    <w:rsid w:val="002C0399"/>
    <w:rsid w:val="002C07E7"/>
    <w:rsid w:val="002C0851"/>
    <w:rsid w:val="002C0C0B"/>
    <w:rsid w:val="002C0DDF"/>
    <w:rsid w:val="002C1BDA"/>
    <w:rsid w:val="002C1E4E"/>
    <w:rsid w:val="002C228C"/>
    <w:rsid w:val="002C2472"/>
    <w:rsid w:val="002C30FA"/>
    <w:rsid w:val="002C3E97"/>
    <w:rsid w:val="002C48DC"/>
    <w:rsid w:val="002C4A81"/>
    <w:rsid w:val="002C4D04"/>
    <w:rsid w:val="002C5ADF"/>
    <w:rsid w:val="002C6D7F"/>
    <w:rsid w:val="002C77EB"/>
    <w:rsid w:val="002C7D12"/>
    <w:rsid w:val="002D0CFE"/>
    <w:rsid w:val="002D0D69"/>
    <w:rsid w:val="002D1772"/>
    <w:rsid w:val="002D250A"/>
    <w:rsid w:val="002D37B7"/>
    <w:rsid w:val="002D3C05"/>
    <w:rsid w:val="002D4131"/>
    <w:rsid w:val="002D434C"/>
    <w:rsid w:val="002D4DB8"/>
    <w:rsid w:val="002D4DF7"/>
    <w:rsid w:val="002D4F89"/>
    <w:rsid w:val="002D5117"/>
    <w:rsid w:val="002D52A5"/>
    <w:rsid w:val="002D565C"/>
    <w:rsid w:val="002D589E"/>
    <w:rsid w:val="002D62C0"/>
    <w:rsid w:val="002D761C"/>
    <w:rsid w:val="002E06D3"/>
    <w:rsid w:val="002E0A29"/>
    <w:rsid w:val="002E0E3A"/>
    <w:rsid w:val="002E14DC"/>
    <w:rsid w:val="002E16C5"/>
    <w:rsid w:val="002E1BF8"/>
    <w:rsid w:val="002E1E3B"/>
    <w:rsid w:val="002E1E79"/>
    <w:rsid w:val="002E37C5"/>
    <w:rsid w:val="002E3E9E"/>
    <w:rsid w:val="002E4A73"/>
    <w:rsid w:val="002E528F"/>
    <w:rsid w:val="002E5295"/>
    <w:rsid w:val="002E5881"/>
    <w:rsid w:val="002E6D00"/>
    <w:rsid w:val="002E6D28"/>
    <w:rsid w:val="002E7314"/>
    <w:rsid w:val="002E741A"/>
    <w:rsid w:val="002E76FD"/>
    <w:rsid w:val="002F0F1E"/>
    <w:rsid w:val="002F3000"/>
    <w:rsid w:val="002F322A"/>
    <w:rsid w:val="002F498D"/>
    <w:rsid w:val="002F4F6D"/>
    <w:rsid w:val="002F53C9"/>
    <w:rsid w:val="002F5F5F"/>
    <w:rsid w:val="002F6456"/>
    <w:rsid w:val="002F645B"/>
    <w:rsid w:val="002F6E2F"/>
    <w:rsid w:val="002F72C1"/>
    <w:rsid w:val="002F72FE"/>
    <w:rsid w:val="002F7821"/>
    <w:rsid w:val="002F7C9C"/>
    <w:rsid w:val="003002A0"/>
    <w:rsid w:val="00300573"/>
    <w:rsid w:val="00300614"/>
    <w:rsid w:val="00300734"/>
    <w:rsid w:val="00300912"/>
    <w:rsid w:val="0030094E"/>
    <w:rsid w:val="003009E9"/>
    <w:rsid w:val="00300A86"/>
    <w:rsid w:val="003019BA"/>
    <w:rsid w:val="0030211A"/>
    <w:rsid w:val="003026E6"/>
    <w:rsid w:val="0030468B"/>
    <w:rsid w:val="00304837"/>
    <w:rsid w:val="0030494E"/>
    <w:rsid w:val="00304B11"/>
    <w:rsid w:val="00304B2E"/>
    <w:rsid w:val="003067FE"/>
    <w:rsid w:val="00306E7D"/>
    <w:rsid w:val="0030776C"/>
    <w:rsid w:val="00310451"/>
    <w:rsid w:val="00310BB7"/>
    <w:rsid w:val="00310C48"/>
    <w:rsid w:val="00310E7D"/>
    <w:rsid w:val="00312132"/>
    <w:rsid w:val="003133E6"/>
    <w:rsid w:val="00313CC7"/>
    <w:rsid w:val="0031437D"/>
    <w:rsid w:val="0031625F"/>
    <w:rsid w:val="003162A9"/>
    <w:rsid w:val="0032259F"/>
    <w:rsid w:val="00323C13"/>
    <w:rsid w:val="00324BD5"/>
    <w:rsid w:val="00324DCB"/>
    <w:rsid w:val="00325538"/>
    <w:rsid w:val="00325997"/>
    <w:rsid w:val="003260D3"/>
    <w:rsid w:val="003262A7"/>
    <w:rsid w:val="00326747"/>
    <w:rsid w:val="00330166"/>
    <w:rsid w:val="0033025A"/>
    <w:rsid w:val="00330739"/>
    <w:rsid w:val="003308BB"/>
    <w:rsid w:val="0033122D"/>
    <w:rsid w:val="003316F3"/>
    <w:rsid w:val="003321E4"/>
    <w:rsid w:val="00332D48"/>
    <w:rsid w:val="00333DFA"/>
    <w:rsid w:val="00333EBE"/>
    <w:rsid w:val="0033501D"/>
    <w:rsid w:val="003358A6"/>
    <w:rsid w:val="0033634B"/>
    <w:rsid w:val="003372B7"/>
    <w:rsid w:val="0034149E"/>
    <w:rsid w:val="00341F3B"/>
    <w:rsid w:val="003451A3"/>
    <w:rsid w:val="003467C9"/>
    <w:rsid w:val="0034686A"/>
    <w:rsid w:val="00346E35"/>
    <w:rsid w:val="0034710A"/>
    <w:rsid w:val="00347179"/>
    <w:rsid w:val="00351B21"/>
    <w:rsid w:val="00351FAB"/>
    <w:rsid w:val="003526BA"/>
    <w:rsid w:val="003527F1"/>
    <w:rsid w:val="0035297B"/>
    <w:rsid w:val="00352B48"/>
    <w:rsid w:val="003530CD"/>
    <w:rsid w:val="0035319F"/>
    <w:rsid w:val="003540A5"/>
    <w:rsid w:val="00354733"/>
    <w:rsid w:val="003547EA"/>
    <w:rsid w:val="00354AF7"/>
    <w:rsid w:val="00354B05"/>
    <w:rsid w:val="00355696"/>
    <w:rsid w:val="00355935"/>
    <w:rsid w:val="00355B64"/>
    <w:rsid w:val="00355BFC"/>
    <w:rsid w:val="003562C3"/>
    <w:rsid w:val="00356D42"/>
    <w:rsid w:val="00356E57"/>
    <w:rsid w:val="003576A0"/>
    <w:rsid w:val="00361B77"/>
    <w:rsid w:val="00362BBD"/>
    <w:rsid w:val="00363006"/>
    <w:rsid w:val="00363BD5"/>
    <w:rsid w:val="00364352"/>
    <w:rsid w:val="00364A5F"/>
    <w:rsid w:val="003667B5"/>
    <w:rsid w:val="003667D8"/>
    <w:rsid w:val="00366AE0"/>
    <w:rsid w:val="00370893"/>
    <w:rsid w:val="0037132E"/>
    <w:rsid w:val="003720C2"/>
    <w:rsid w:val="003724A0"/>
    <w:rsid w:val="003725C8"/>
    <w:rsid w:val="0037418A"/>
    <w:rsid w:val="003747CD"/>
    <w:rsid w:val="00374EA2"/>
    <w:rsid w:val="0037544B"/>
    <w:rsid w:val="00375D83"/>
    <w:rsid w:val="00376D05"/>
    <w:rsid w:val="00377198"/>
    <w:rsid w:val="00377871"/>
    <w:rsid w:val="003808AB"/>
    <w:rsid w:val="00380E78"/>
    <w:rsid w:val="0038300C"/>
    <w:rsid w:val="0038322E"/>
    <w:rsid w:val="00383D28"/>
    <w:rsid w:val="00383F09"/>
    <w:rsid w:val="00384A46"/>
    <w:rsid w:val="003864EC"/>
    <w:rsid w:val="00386602"/>
    <w:rsid w:val="003908C5"/>
    <w:rsid w:val="00390CED"/>
    <w:rsid w:val="0039109B"/>
    <w:rsid w:val="00391FE6"/>
    <w:rsid w:val="003921DA"/>
    <w:rsid w:val="003930D4"/>
    <w:rsid w:val="003932FC"/>
    <w:rsid w:val="0039351E"/>
    <w:rsid w:val="00393673"/>
    <w:rsid w:val="00393B36"/>
    <w:rsid w:val="003943E7"/>
    <w:rsid w:val="003962A7"/>
    <w:rsid w:val="0039640D"/>
    <w:rsid w:val="00396DBB"/>
    <w:rsid w:val="003973CE"/>
    <w:rsid w:val="003A0648"/>
    <w:rsid w:val="003A205F"/>
    <w:rsid w:val="003A20C3"/>
    <w:rsid w:val="003A25EF"/>
    <w:rsid w:val="003A2725"/>
    <w:rsid w:val="003A2A9D"/>
    <w:rsid w:val="003A2ED0"/>
    <w:rsid w:val="003A2FDC"/>
    <w:rsid w:val="003A32A9"/>
    <w:rsid w:val="003A3DBB"/>
    <w:rsid w:val="003A46B7"/>
    <w:rsid w:val="003A5005"/>
    <w:rsid w:val="003A525F"/>
    <w:rsid w:val="003A58F2"/>
    <w:rsid w:val="003A735A"/>
    <w:rsid w:val="003A76D9"/>
    <w:rsid w:val="003A78C2"/>
    <w:rsid w:val="003A7AEB"/>
    <w:rsid w:val="003A7FE7"/>
    <w:rsid w:val="003B2F11"/>
    <w:rsid w:val="003B3488"/>
    <w:rsid w:val="003B3A64"/>
    <w:rsid w:val="003B4E07"/>
    <w:rsid w:val="003B603A"/>
    <w:rsid w:val="003B7C61"/>
    <w:rsid w:val="003C0319"/>
    <w:rsid w:val="003C0F43"/>
    <w:rsid w:val="003C1898"/>
    <w:rsid w:val="003C18AE"/>
    <w:rsid w:val="003C247F"/>
    <w:rsid w:val="003C394A"/>
    <w:rsid w:val="003C4397"/>
    <w:rsid w:val="003C49C6"/>
    <w:rsid w:val="003C54BE"/>
    <w:rsid w:val="003C5724"/>
    <w:rsid w:val="003C57E1"/>
    <w:rsid w:val="003C61FC"/>
    <w:rsid w:val="003C6205"/>
    <w:rsid w:val="003C6409"/>
    <w:rsid w:val="003C760A"/>
    <w:rsid w:val="003C7629"/>
    <w:rsid w:val="003C7AC9"/>
    <w:rsid w:val="003C7D42"/>
    <w:rsid w:val="003D01CF"/>
    <w:rsid w:val="003D0568"/>
    <w:rsid w:val="003D224D"/>
    <w:rsid w:val="003D27FC"/>
    <w:rsid w:val="003D31CB"/>
    <w:rsid w:val="003D3AF5"/>
    <w:rsid w:val="003D3E51"/>
    <w:rsid w:val="003D4175"/>
    <w:rsid w:val="003D5912"/>
    <w:rsid w:val="003D5BB4"/>
    <w:rsid w:val="003D6562"/>
    <w:rsid w:val="003D6F74"/>
    <w:rsid w:val="003E04B6"/>
    <w:rsid w:val="003E0A27"/>
    <w:rsid w:val="003E18F9"/>
    <w:rsid w:val="003E2688"/>
    <w:rsid w:val="003E26C5"/>
    <w:rsid w:val="003E342E"/>
    <w:rsid w:val="003E3CAD"/>
    <w:rsid w:val="003E4614"/>
    <w:rsid w:val="003E4A95"/>
    <w:rsid w:val="003E57C3"/>
    <w:rsid w:val="003E5A2D"/>
    <w:rsid w:val="003E62A4"/>
    <w:rsid w:val="003E6577"/>
    <w:rsid w:val="003E67D2"/>
    <w:rsid w:val="003E6BCD"/>
    <w:rsid w:val="003E736D"/>
    <w:rsid w:val="003E737F"/>
    <w:rsid w:val="003E766E"/>
    <w:rsid w:val="003E7720"/>
    <w:rsid w:val="003E7ADA"/>
    <w:rsid w:val="003E7F62"/>
    <w:rsid w:val="003F050D"/>
    <w:rsid w:val="003F0943"/>
    <w:rsid w:val="003F0AD9"/>
    <w:rsid w:val="003F0C1D"/>
    <w:rsid w:val="003F173D"/>
    <w:rsid w:val="003F1C52"/>
    <w:rsid w:val="003F21DC"/>
    <w:rsid w:val="003F2EC0"/>
    <w:rsid w:val="003F3CBF"/>
    <w:rsid w:val="003F3E68"/>
    <w:rsid w:val="003F410D"/>
    <w:rsid w:val="003F493D"/>
    <w:rsid w:val="003F4A68"/>
    <w:rsid w:val="003F534A"/>
    <w:rsid w:val="003F6461"/>
    <w:rsid w:val="003F69C5"/>
    <w:rsid w:val="003F702D"/>
    <w:rsid w:val="003F77AB"/>
    <w:rsid w:val="0040017F"/>
    <w:rsid w:val="00400F4F"/>
    <w:rsid w:val="004015B1"/>
    <w:rsid w:val="0040194A"/>
    <w:rsid w:val="004020F0"/>
    <w:rsid w:val="00403568"/>
    <w:rsid w:val="004052A5"/>
    <w:rsid w:val="004055C9"/>
    <w:rsid w:val="0040567B"/>
    <w:rsid w:val="00405AF8"/>
    <w:rsid w:val="00405DFA"/>
    <w:rsid w:val="00405F80"/>
    <w:rsid w:val="004062BB"/>
    <w:rsid w:val="0040638D"/>
    <w:rsid w:val="00406866"/>
    <w:rsid w:val="00406A37"/>
    <w:rsid w:val="004073A1"/>
    <w:rsid w:val="00410D09"/>
    <w:rsid w:val="00410E1E"/>
    <w:rsid w:val="00411176"/>
    <w:rsid w:val="0041141D"/>
    <w:rsid w:val="00412DDC"/>
    <w:rsid w:val="00413F1C"/>
    <w:rsid w:val="00414651"/>
    <w:rsid w:val="00414BD1"/>
    <w:rsid w:val="00415311"/>
    <w:rsid w:val="00415BF0"/>
    <w:rsid w:val="004176CA"/>
    <w:rsid w:val="004179AC"/>
    <w:rsid w:val="00417C47"/>
    <w:rsid w:val="00417DC5"/>
    <w:rsid w:val="00420732"/>
    <w:rsid w:val="00421572"/>
    <w:rsid w:val="00421AC8"/>
    <w:rsid w:val="004221FA"/>
    <w:rsid w:val="00422D42"/>
    <w:rsid w:val="004231A9"/>
    <w:rsid w:val="00424C64"/>
    <w:rsid w:val="004254AF"/>
    <w:rsid w:val="00425EB9"/>
    <w:rsid w:val="00427E0E"/>
    <w:rsid w:val="004321C9"/>
    <w:rsid w:val="00433992"/>
    <w:rsid w:val="00433BCC"/>
    <w:rsid w:val="00433CFC"/>
    <w:rsid w:val="0043562E"/>
    <w:rsid w:val="00436ED9"/>
    <w:rsid w:val="004370B8"/>
    <w:rsid w:val="00440B93"/>
    <w:rsid w:val="004410C1"/>
    <w:rsid w:val="00442AF7"/>
    <w:rsid w:val="0044356E"/>
    <w:rsid w:val="00444104"/>
    <w:rsid w:val="00444DCF"/>
    <w:rsid w:val="00445EF1"/>
    <w:rsid w:val="0044673A"/>
    <w:rsid w:val="00447005"/>
    <w:rsid w:val="0044707E"/>
    <w:rsid w:val="00447324"/>
    <w:rsid w:val="0044765F"/>
    <w:rsid w:val="004479DB"/>
    <w:rsid w:val="00447B59"/>
    <w:rsid w:val="0045056C"/>
    <w:rsid w:val="00450A3D"/>
    <w:rsid w:val="00451813"/>
    <w:rsid w:val="00452878"/>
    <w:rsid w:val="0045448C"/>
    <w:rsid w:val="004546B9"/>
    <w:rsid w:val="00454791"/>
    <w:rsid w:val="00454B11"/>
    <w:rsid w:val="0045675F"/>
    <w:rsid w:val="00456AE9"/>
    <w:rsid w:val="00456BBA"/>
    <w:rsid w:val="00457362"/>
    <w:rsid w:val="00457A5E"/>
    <w:rsid w:val="004601CF"/>
    <w:rsid w:val="00460EE6"/>
    <w:rsid w:val="004614EE"/>
    <w:rsid w:val="004624B9"/>
    <w:rsid w:val="0046258A"/>
    <w:rsid w:val="0046308C"/>
    <w:rsid w:val="00463667"/>
    <w:rsid w:val="00464546"/>
    <w:rsid w:val="004648BB"/>
    <w:rsid w:val="00465105"/>
    <w:rsid w:val="00465F50"/>
    <w:rsid w:val="00465FFE"/>
    <w:rsid w:val="004661E7"/>
    <w:rsid w:val="00466E51"/>
    <w:rsid w:val="00466FCF"/>
    <w:rsid w:val="004675A7"/>
    <w:rsid w:val="00467C7F"/>
    <w:rsid w:val="00470669"/>
    <w:rsid w:val="00470753"/>
    <w:rsid w:val="00471C1B"/>
    <w:rsid w:val="0047437D"/>
    <w:rsid w:val="00474C38"/>
    <w:rsid w:val="00475285"/>
    <w:rsid w:val="00475393"/>
    <w:rsid w:val="004758DC"/>
    <w:rsid w:val="00475D68"/>
    <w:rsid w:val="00476549"/>
    <w:rsid w:val="00476A05"/>
    <w:rsid w:val="00476C7F"/>
    <w:rsid w:val="00476C85"/>
    <w:rsid w:val="004771FD"/>
    <w:rsid w:val="00477B6C"/>
    <w:rsid w:val="00480719"/>
    <w:rsid w:val="00481748"/>
    <w:rsid w:val="0048271C"/>
    <w:rsid w:val="00482E24"/>
    <w:rsid w:val="004836F6"/>
    <w:rsid w:val="00483FE6"/>
    <w:rsid w:val="00484417"/>
    <w:rsid w:val="004847CF"/>
    <w:rsid w:val="004900EA"/>
    <w:rsid w:val="00490937"/>
    <w:rsid w:val="00490E09"/>
    <w:rsid w:val="004929A4"/>
    <w:rsid w:val="0049335C"/>
    <w:rsid w:val="004949B9"/>
    <w:rsid w:val="00494F0C"/>
    <w:rsid w:val="00495749"/>
    <w:rsid w:val="00495C4C"/>
    <w:rsid w:val="00495C6A"/>
    <w:rsid w:val="00495D0F"/>
    <w:rsid w:val="00497083"/>
    <w:rsid w:val="00497277"/>
    <w:rsid w:val="004A0550"/>
    <w:rsid w:val="004A1C85"/>
    <w:rsid w:val="004A24AE"/>
    <w:rsid w:val="004A28AC"/>
    <w:rsid w:val="004A29BE"/>
    <w:rsid w:val="004A3079"/>
    <w:rsid w:val="004A379A"/>
    <w:rsid w:val="004A44E3"/>
    <w:rsid w:val="004A4630"/>
    <w:rsid w:val="004A51DF"/>
    <w:rsid w:val="004A5C8A"/>
    <w:rsid w:val="004A5EE0"/>
    <w:rsid w:val="004A66F7"/>
    <w:rsid w:val="004B0E8F"/>
    <w:rsid w:val="004B1877"/>
    <w:rsid w:val="004B1EBC"/>
    <w:rsid w:val="004B279A"/>
    <w:rsid w:val="004B3F47"/>
    <w:rsid w:val="004B52AA"/>
    <w:rsid w:val="004B62AD"/>
    <w:rsid w:val="004B78FF"/>
    <w:rsid w:val="004B7B58"/>
    <w:rsid w:val="004B7E05"/>
    <w:rsid w:val="004C06B6"/>
    <w:rsid w:val="004C1426"/>
    <w:rsid w:val="004C157C"/>
    <w:rsid w:val="004C19DC"/>
    <w:rsid w:val="004C1A23"/>
    <w:rsid w:val="004C2C8B"/>
    <w:rsid w:val="004C2FA2"/>
    <w:rsid w:val="004C4E5D"/>
    <w:rsid w:val="004C5F9E"/>
    <w:rsid w:val="004C6233"/>
    <w:rsid w:val="004D0734"/>
    <w:rsid w:val="004D2290"/>
    <w:rsid w:val="004D304D"/>
    <w:rsid w:val="004D318E"/>
    <w:rsid w:val="004D36AF"/>
    <w:rsid w:val="004D3896"/>
    <w:rsid w:val="004D3B3A"/>
    <w:rsid w:val="004D3C69"/>
    <w:rsid w:val="004D4365"/>
    <w:rsid w:val="004D4910"/>
    <w:rsid w:val="004D5AB6"/>
    <w:rsid w:val="004D7ABC"/>
    <w:rsid w:val="004E0B62"/>
    <w:rsid w:val="004E1DE4"/>
    <w:rsid w:val="004E2B6B"/>
    <w:rsid w:val="004E3256"/>
    <w:rsid w:val="004E3D4A"/>
    <w:rsid w:val="004E3F89"/>
    <w:rsid w:val="004E565B"/>
    <w:rsid w:val="004E5CDB"/>
    <w:rsid w:val="004E6D6F"/>
    <w:rsid w:val="004E74A3"/>
    <w:rsid w:val="004E767B"/>
    <w:rsid w:val="004E7920"/>
    <w:rsid w:val="004F00A9"/>
    <w:rsid w:val="004F0D90"/>
    <w:rsid w:val="004F1562"/>
    <w:rsid w:val="004F1804"/>
    <w:rsid w:val="004F243E"/>
    <w:rsid w:val="004F3053"/>
    <w:rsid w:val="004F3ED4"/>
    <w:rsid w:val="004F4635"/>
    <w:rsid w:val="004F5359"/>
    <w:rsid w:val="004F7053"/>
    <w:rsid w:val="004F76B4"/>
    <w:rsid w:val="004F7B20"/>
    <w:rsid w:val="004F7DD7"/>
    <w:rsid w:val="00501E92"/>
    <w:rsid w:val="00502CAA"/>
    <w:rsid w:val="005050AB"/>
    <w:rsid w:val="005050E4"/>
    <w:rsid w:val="00505377"/>
    <w:rsid w:val="005057FE"/>
    <w:rsid w:val="00505F47"/>
    <w:rsid w:val="00510139"/>
    <w:rsid w:val="00510C5C"/>
    <w:rsid w:val="00510D76"/>
    <w:rsid w:val="00510F20"/>
    <w:rsid w:val="00511166"/>
    <w:rsid w:val="005115EC"/>
    <w:rsid w:val="005120C5"/>
    <w:rsid w:val="005135A7"/>
    <w:rsid w:val="005138CB"/>
    <w:rsid w:val="00513986"/>
    <w:rsid w:val="00513E89"/>
    <w:rsid w:val="005148DA"/>
    <w:rsid w:val="00514A21"/>
    <w:rsid w:val="00514B48"/>
    <w:rsid w:val="00514F0B"/>
    <w:rsid w:val="00515920"/>
    <w:rsid w:val="00515A0E"/>
    <w:rsid w:val="00516AD5"/>
    <w:rsid w:val="00517BC7"/>
    <w:rsid w:val="00517D4F"/>
    <w:rsid w:val="005214AC"/>
    <w:rsid w:val="00521C90"/>
    <w:rsid w:val="00523000"/>
    <w:rsid w:val="005232F3"/>
    <w:rsid w:val="00523A53"/>
    <w:rsid w:val="0052493C"/>
    <w:rsid w:val="00524C43"/>
    <w:rsid w:val="00527608"/>
    <w:rsid w:val="00527ECA"/>
    <w:rsid w:val="00531A63"/>
    <w:rsid w:val="00532926"/>
    <w:rsid w:val="00533B0C"/>
    <w:rsid w:val="00534BE1"/>
    <w:rsid w:val="00534FEF"/>
    <w:rsid w:val="00535ACE"/>
    <w:rsid w:val="00535CD6"/>
    <w:rsid w:val="00536373"/>
    <w:rsid w:val="00536DFD"/>
    <w:rsid w:val="005373CA"/>
    <w:rsid w:val="0053774D"/>
    <w:rsid w:val="005402A2"/>
    <w:rsid w:val="005403B2"/>
    <w:rsid w:val="005421D5"/>
    <w:rsid w:val="005429C3"/>
    <w:rsid w:val="005429FC"/>
    <w:rsid w:val="00544F5C"/>
    <w:rsid w:val="005462CA"/>
    <w:rsid w:val="00546D9E"/>
    <w:rsid w:val="00547E42"/>
    <w:rsid w:val="00547E61"/>
    <w:rsid w:val="0055133D"/>
    <w:rsid w:val="0055140C"/>
    <w:rsid w:val="0055322C"/>
    <w:rsid w:val="00554A62"/>
    <w:rsid w:val="00555D4E"/>
    <w:rsid w:val="00555F6A"/>
    <w:rsid w:val="005562D8"/>
    <w:rsid w:val="0055663B"/>
    <w:rsid w:val="005603E6"/>
    <w:rsid w:val="00560B28"/>
    <w:rsid w:val="00560D7A"/>
    <w:rsid w:val="00560F32"/>
    <w:rsid w:val="00561B8F"/>
    <w:rsid w:val="00562FA9"/>
    <w:rsid w:val="005636B7"/>
    <w:rsid w:val="00563C31"/>
    <w:rsid w:val="005647B5"/>
    <w:rsid w:val="00564DE9"/>
    <w:rsid w:val="00565218"/>
    <w:rsid w:val="005658EA"/>
    <w:rsid w:val="005672F2"/>
    <w:rsid w:val="00567B71"/>
    <w:rsid w:val="00567CEB"/>
    <w:rsid w:val="00567E24"/>
    <w:rsid w:val="005701D0"/>
    <w:rsid w:val="0057106E"/>
    <w:rsid w:val="0057116B"/>
    <w:rsid w:val="005723A3"/>
    <w:rsid w:val="00572B60"/>
    <w:rsid w:val="00575014"/>
    <w:rsid w:val="00575EE9"/>
    <w:rsid w:val="00576310"/>
    <w:rsid w:val="00580616"/>
    <w:rsid w:val="005815EF"/>
    <w:rsid w:val="00581706"/>
    <w:rsid w:val="00582C56"/>
    <w:rsid w:val="00584455"/>
    <w:rsid w:val="0058466E"/>
    <w:rsid w:val="00584EE5"/>
    <w:rsid w:val="00585FD4"/>
    <w:rsid w:val="005861F2"/>
    <w:rsid w:val="00586249"/>
    <w:rsid w:val="0058638C"/>
    <w:rsid w:val="00586991"/>
    <w:rsid w:val="00586B48"/>
    <w:rsid w:val="00587A51"/>
    <w:rsid w:val="0059029C"/>
    <w:rsid w:val="005906FA"/>
    <w:rsid w:val="005920C5"/>
    <w:rsid w:val="00592D80"/>
    <w:rsid w:val="00592F10"/>
    <w:rsid w:val="00593971"/>
    <w:rsid w:val="005948E0"/>
    <w:rsid w:val="00595079"/>
    <w:rsid w:val="00595109"/>
    <w:rsid w:val="00595C1B"/>
    <w:rsid w:val="005979C1"/>
    <w:rsid w:val="00597AFC"/>
    <w:rsid w:val="005A0B03"/>
    <w:rsid w:val="005A0EE0"/>
    <w:rsid w:val="005A199A"/>
    <w:rsid w:val="005A2608"/>
    <w:rsid w:val="005A2649"/>
    <w:rsid w:val="005A2910"/>
    <w:rsid w:val="005A2AB7"/>
    <w:rsid w:val="005A3082"/>
    <w:rsid w:val="005A48E4"/>
    <w:rsid w:val="005A510C"/>
    <w:rsid w:val="005A523D"/>
    <w:rsid w:val="005A635C"/>
    <w:rsid w:val="005A6FAC"/>
    <w:rsid w:val="005A79C9"/>
    <w:rsid w:val="005B0761"/>
    <w:rsid w:val="005B0DA5"/>
    <w:rsid w:val="005B1DD5"/>
    <w:rsid w:val="005B1E3E"/>
    <w:rsid w:val="005B2788"/>
    <w:rsid w:val="005B32F8"/>
    <w:rsid w:val="005B3733"/>
    <w:rsid w:val="005B3E5B"/>
    <w:rsid w:val="005B442E"/>
    <w:rsid w:val="005B459A"/>
    <w:rsid w:val="005B4E02"/>
    <w:rsid w:val="005B7C4D"/>
    <w:rsid w:val="005C1A85"/>
    <w:rsid w:val="005C1B13"/>
    <w:rsid w:val="005C2426"/>
    <w:rsid w:val="005C262A"/>
    <w:rsid w:val="005C2971"/>
    <w:rsid w:val="005C2AE5"/>
    <w:rsid w:val="005C34C7"/>
    <w:rsid w:val="005C4393"/>
    <w:rsid w:val="005C4C9D"/>
    <w:rsid w:val="005C5D71"/>
    <w:rsid w:val="005C6F3D"/>
    <w:rsid w:val="005C70B9"/>
    <w:rsid w:val="005C7AF0"/>
    <w:rsid w:val="005C7EC6"/>
    <w:rsid w:val="005C7F8D"/>
    <w:rsid w:val="005D0B84"/>
    <w:rsid w:val="005D0CEA"/>
    <w:rsid w:val="005D2702"/>
    <w:rsid w:val="005D2FE4"/>
    <w:rsid w:val="005D4B8A"/>
    <w:rsid w:val="005D7433"/>
    <w:rsid w:val="005D7602"/>
    <w:rsid w:val="005D7937"/>
    <w:rsid w:val="005D7A84"/>
    <w:rsid w:val="005E08B5"/>
    <w:rsid w:val="005E0F31"/>
    <w:rsid w:val="005E0FEC"/>
    <w:rsid w:val="005E1374"/>
    <w:rsid w:val="005E13B7"/>
    <w:rsid w:val="005E1493"/>
    <w:rsid w:val="005E1AB2"/>
    <w:rsid w:val="005E3204"/>
    <w:rsid w:val="005E33AF"/>
    <w:rsid w:val="005E40A4"/>
    <w:rsid w:val="005E42C8"/>
    <w:rsid w:val="005E4D8C"/>
    <w:rsid w:val="005E5392"/>
    <w:rsid w:val="005E663E"/>
    <w:rsid w:val="005E6B1E"/>
    <w:rsid w:val="005E6B49"/>
    <w:rsid w:val="005E6B7A"/>
    <w:rsid w:val="005E7EFA"/>
    <w:rsid w:val="005F10D4"/>
    <w:rsid w:val="005F1451"/>
    <w:rsid w:val="005F2CB3"/>
    <w:rsid w:val="005F4969"/>
    <w:rsid w:val="005F5D79"/>
    <w:rsid w:val="005F626D"/>
    <w:rsid w:val="005F6296"/>
    <w:rsid w:val="005F6583"/>
    <w:rsid w:val="006002A6"/>
    <w:rsid w:val="00600A02"/>
    <w:rsid w:val="00600AB5"/>
    <w:rsid w:val="006012D0"/>
    <w:rsid w:val="0060197D"/>
    <w:rsid w:val="00601EBD"/>
    <w:rsid w:val="0060338F"/>
    <w:rsid w:val="00603BA7"/>
    <w:rsid w:val="00603D5C"/>
    <w:rsid w:val="00604E30"/>
    <w:rsid w:val="0060506E"/>
    <w:rsid w:val="00605275"/>
    <w:rsid w:val="006053B2"/>
    <w:rsid w:val="006055C8"/>
    <w:rsid w:val="00605893"/>
    <w:rsid w:val="006062BF"/>
    <w:rsid w:val="006062FC"/>
    <w:rsid w:val="0060664E"/>
    <w:rsid w:val="006066C1"/>
    <w:rsid w:val="00606E4B"/>
    <w:rsid w:val="00607643"/>
    <w:rsid w:val="0061044C"/>
    <w:rsid w:val="0061080A"/>
    <w:rsid w:val="00610B8A"/>
    <w:rsid w:val="00610E92"/>
    <w:rsid w:val="00610EFD"/>
    <w:rsid w:val="006115A3"/>
    <w:rsid w:val="00612E8F"/>
    <w:rsid w:val="00613016"/>
    <w:rsid w:val="00613201"/>
    <w:rsid w:val="00613403"/>
    <w:rsid w:val="00613E4A"/>
    <w:rsid w:val="00614805"/>
    <w:rsid w:val="00614EB0"/>
    <w:rsid w:val="00615B8F"/>
    <w:rsid w:val="00615E5B"/>
    <w:rsid w:val="00616EBC"/>
    <w:rsid w:val="006170C6"/>
    <w:rsid w:val="00620566"/>
    <w:rsid w:val="00620C0C"/>
    <w:rsid w:val="00620FB4"/>
    <w:rsid w:val="00621170"/>
    <w:rsid w:val="0062141A"/>
    <w:rsid w:val="006230B7"/>
    <w:rsid w:val="00623364"/>
    <w:rsid w:val="00624854"/>
    <w:rsid w:val="006263A6"/>
    <w:rsid w:val="006264CC"/>
    <w:rsid w:val="0063017F"/>
    <w:rsid w:val="00631C5C"/>
    <w:rsid w:val="00631C90"/>
    <w:rsid w:val="00631DFC"/>
    <w:rsid w:val="006324B2"/>
    <w:rsid w:val="00632C4F"/>
    <w:rsid w:val="00632CFA"/>
    <w:rsid w:val="00632FD9"/>
    <w:rsid w:val="00633A42"/>
    <w:rsid w:val="00634133"/>
    <w:rsid w:val="00634207"/>
    <w:rsid w:val="00634A58"/>
    <w:rsid w:val="006352DD"/>
    <w:rsid w:val="0063561A"/>
    <w:rsid w:val="00635A5C"/>
    <w:rsid w:val="00635F98"/>
    <w:rsid w:val="00637F10"/>
    <w:rsid w:val="00640594"/>
    <w:rsid w:val="00640C52"/>
    <w:rsid w:val="00640D5F"/>
    <w:rsid w:val="006422E4"/>
    <w:rsid w:val="00643429"/>
    <w:rsid w:val="00644515"/>
    <w:rsid w:val="00644CB2"/>
    <w:rsid w:val="006465F7"/>
    <w:rsid w:val="00646679"/>
    <w:rsid w:val="00646FDA"/>
    <w:rsid w:val="0064744D"/>
    <w:rsid w:val="0065075D"/>
    <w:rsid w:val="00650F4A"/>
    <w:rsid w:val="00651BBC"/>
    <w:rsid w:val="00651EDA"/>
    <w:rsid w:val="00652166"/>
    <w:rsid w:val="00652244"/>
    <w:rsid w:val="00653162"/>
    <w:rsid w:val="00654BB8"/>
    <w:rsid w:val="00654BD4"/>
    <w:rsid w:val="00656EBE"/>
    <w:rsid w:val="00657576"/>
    <w:rsid w:val="00657FC6"/>
    <w:rsid w:val="00660411"/>
    <w:rsid w:val="00660A85"/>
    <w:rsid w:val="00662294"/>
    <w:rsid w:val="00662388"/>
    <w:rsid w:val="0066271C"/>
    <w:rsid w:val="006648BC"/>
    <w:rsid w:val="00664A55"/>
    <w:rsid w:val="00664B3F"/>
    <w:rsid w:val="00665262"/>
    <w:rsid w:val="00665C38"/>
    <w:rsid w:val="00666981"/>
    <w:rsid w:val="00667CA8"/>
    <w:rsid w:val="006712C1"/>
    <w:rsid w:val="006717A2"/>
    <w:rsid w:val="00671A71"/>
    <w:rsid w:val="00672DD7"/>
    <w:rsid w:val="00672EB7"/>
    <w:rsid w:val="006736AB"/>
    <w:rsid w:val="00673DFC"/>
    <w:rsid w:val="0067422B"/>
    <w:rsid w:val="00674E57"/>
    <w:rsid w:val="006752AB"/>
    <w:rsid w:val="00675B21"/>
    <w:rsid w:val="00675E42"/>
    <w:rsid w:val="00675FF4"/>
    <w:rsid w:val="00676214"/>
    <w:rsid w:val="006766BA"/>
    <w:rsid w:val="006804EA"/>
    <w:rsid w:val="00680D66"/>
    <w:rsid w:val="00681B85"/>
    <w:rsid w:val="00681F6D"/>
    <w:rsid w:val="00683535"/>
    <w:rsid w:val="00684260"/>
    <w:rsid w:val="00684925"/>
    <w:rsid w:val="00684B1E"/>
    <w:rsid w:val="00684CD1"/>
    <w:rsid w:val="006853A6"/>
    <w:rsid w:val="006856D5"/>
    <w:rsid w:val="00685F58"/>
    <w:rsid w:val="00686C3F"/>
    <w:rsid w:val="0068716E"/>
    <w:rsid w:val="006907D3"/>
    <w:rsid w:val="0069256E"/>
    <w:rsid w:val="00692BAA"/>
    <w:rsid w:val="006935EF"/>
    <w:rsid w:val="006952B0"/>
    <w:rsid w:val="006955E8"/>
    <w:rsid w:val="006958C6"/>
    <w:rsid w:val="00695A48"/>
    <w:rsid w:val="006963EC"/>
    <w:rsid w:val="00696748"/>
    <w:rsid w:val="006A09BA"/>
    <w:rsid w:val="006A2426"/>
    <w:rsid w:val="006A29DA"/>
    <w:rsid w:val="006A2F21"/>
    <w:rsid w:val="006A3027"/>
    <w:rsid w:val="006A3032"/>
    <w:rsid w:val="006A367C"/>
    <w:rsid w:val="006A399D"/>
    <w:rsid w:val="006A3C7A"/>
    <w:rsid w:val="006A4151"/>
    <w:rsid w:val="006A6245"/>
    <w:rsid w:val="006A715E"/>
    <w:rsid w:val="006A734E"/>
    <w:rsid w:val="006A750E"/>
    <w:rsid w:val="006A752D"/>
    <w:rsid w:val="006A794A"/>
    <w:rsid w:val="006B0074"/>
    <w:rsid w:val="006B0AC7"/>
    <w:rsid w:val="006B1062"/>
    <w:rsid w:val="006B16F0"/>
    <w:rsid w:val="006B1719"/>
    <w:rsid w:val="006B190D"/>
    <w:rsid w:val="006B213C"/>
    <w:rsid w:val="006B25D0"/>
    <w:rsid w:val="006B2C3D"/>
    <w:rsid w:val="006B3ADF"/>
    <w:rsid w:val="006B40A3"/>
    <w:rsid w:val="006B4F55"/>
    <w:rsid w:val="006B5B0F"/>
    <w:rsid w:val="006B6999"/>
    <w:rsid w:val="006B77AD"/>
    <w:rsid w:val="006B7ABE"/>
    <w:rsid w:val="006C04DF"/>
    <w:rsid w:val="006C18FF"/>
    <w:rsid w:val="006C1913"/>
    <w:rsid w:val="006C230C"/>
    <w:rsid w:val="006C421B"/>
    <w:rsid w:val="006C4E77"/>
    <w:rsid w:val="006C5051"/>
    <w:rsid w:val="006C529F"/>
    <w:rsid w:val="006C5404"/>
    <w:rsid w:val="006C57A9"/>
    <w:rsid w:val="006C5D60"/>
    <w:rsid w:val="006C617C"/>
    <w:rsid w:val="006C647B"/>
    <w:rsid w:val="006C6DE1"/>
    <w:rsid w:val="006D10FA"/>
    <w:rsid w:val="006D1B4A"/>
    <w:rsid w:val="006D26AD"/>
    <w:rsid w:val="006D31B7"/>
    <w:rsid w:val="006D3D4B"/>
    <w:rsid w:val="006D415B"/>
    <w:rsid w:val="006D4215"/>
    <w:rsid w:val="006D51BD"/>
    <w:rsid w:val="006D58A7"/>
    <w:rsid w:val="006D6B54"/>
    <w:rsid w:val="006D700F"/>
    <w:rsid w:val="006E0867"/>
    <w:rsid w:val="006E0D24"/>
    <w:rsid w:val="006E0F7B"/>
    <w:rsid w:val="006E3620"/>
    <w:rsid w:val="006E37E8"/>
    <w:rsid w:val="006E3977"/>
    <w:rsid w:val="006E5156"/>
    <w:rsid w:val="006E5AC9"/>
    <w:rsid w:val="006E6081"/>
    <w:rsid w:val="006E65FC"/>
    <w:rsid w:val="006E68C2"/>
    <w:rsid w:val="006E68E4"/>
    <w:rsid w:val="006E6DD9"/>
    <w:rsid w:val="006E7FFC"/>
    <w:rsid w:val="006F0044"/>
    <w:rsid w:val="006F0994"/>
    <w:rsid w:val="006F119D"/>
    <w:rsid w:val="006F151F"/>
    <w:rsid w:val="006F1954"/>
    <w:rsid w:val="006F1CCC"/>
    <w:rsid w:val="006F2778"/>
    <w:rsid w:val="006F380E"/>
    <w:rsid w:val="006F404A"/>
    <w:rsid w:val="006F43AE"/>
    <w:rsid w:val="006F4F2B"/>
    <w:rsid w:val="006F5005"/>
    <w:rsid w:val="006F553F"/>
    <w:rsid w:val="006F564C"/>
    <w:rsid w:val="006F5B43"/>
    <w:rsid w:val="006F6BE8"/>
    <w:rsid w:val="006F6C0B"/>
    <w:rsid w:val="006F7964"/>
    <w:rsid w:val="006F7A0C"/>
    <w:rsid w:val="00700BD4"/>
    <w:rsid w:val="00701B91"/>
    <w:rsid w:val="007020E7"/>
    <w:rsid w:val="00703B77"/>
    <w:rsid w:val="00703C02"/>
    <w:rsid w:val="00704172"/>
    <w:rsid w:val="00705F85"/>
    <w:rsid w:val="0070644A"/>
    <w:rsid w:val="0070691C"/>
    <w:rsid w:val="00710308"/>
    <w:rsid w:val="0071031E"/>
    <w:rsid w:val="00711094"/>
    <w:rsid w:val="00711255"/>
    <w:rsid w:val="007113F2"/>
    <w:rsid w:val="007114B1"/>
    <w:rsid w:val="007117B5"/>
    <w:rsid w:val="00711E6D"/>
    <w:rsid w:val="00712192"/>
    <w:rsid w:val="00712370"/>
    <w:rsid w:val="0071242D"/>
    <w:rsid w:val="007124B0"/>
    <w:rsid w:val="00712D1F"/>
    <w:rsid w:val="00713F2F"/>
    <w:rsid w:val="00713FA2"/>
    <w:rsid w:val="0071449B"/>
    <w:rsid w:val="00714544"/>
    <w:rsid w:val="007146E8"/>
    <w:rsid w:val="00720875"/>
    <w:rsid w:val="00720B2D"/>
    <w:rsid w:val="00720F5D"/>
    <w:rsid w:val="00721490"/>
    <w:rsid w:val="007217DE"/>
    <w:rsid w:val="00722178"/>
    <w:rsid w:val="0072365C"/>
    <w:rsid w:val="0072533F"/>
    <w:rsid w:val="00725449"/>
    <w:rsid w:val="00725496"/>
    <w:rsid w:val="007274AD"/>
    <w:rsid w:val="007301C6"/>
    <w:rsid w:val="0073103F"/>
    <w:rsid w:val="00731664"/>
    <w:rsid w:val="0073198D"/>
    <w:rsid w:val="00733072"/>
    <w:rsid w:val="00733CEA"/>
    <w:rsid w:val="00734120"/>
    <w:rsid w:val="007346ED"/>
    <w:rsid w:val="00734C74"/>
    <w:rsid w:val="00734CB7"/>
    <w:rsid w:val="0073587A"/>
    <w:rsid w:val="00735A6E"/>
    <w:rsid w:val="00735AA5"/>
    <w:rsid w:val="00735CE4"/>
    <w:rsid w:val="007365C7"/>
    <w:rsid w:val="00737693"/>
    <w:rsid w:val="00740288"/>
    <w:rsid w:val="007403DE"/>
    <w:rsid w:val="00740698"/>
    <w:rsid w:val="007408B0"/>
    <w:rsid w:val="007412EE"/>
    <w:rsid w:val="00741BC1"/>
    <w:rsid w:val="00742318"/>
    <w:rsid w:val="00742BA0"/>
    <w:rsid w:val="00742C31"/>
    <w:rsid w:val="00744650"/>
    <w:rsid w:val="00745106"/>
    <w:rsid w:val="00746942"/>
    <w:rsid w:val="00746F27"/>
    <w:rsid w:val="00747CBE"/>
    <w:rsid w:val="00751034"/>
    <w:rsid w:val="007512AE"/>
    <w:rsid w:val="007518E7"/>
    <w:rsid w:val="00752321"/>
    <w:rsid w:val="0075264E"/>
    <w:rsid w:val="007528A0"/>
    <w:rsid w:val="00752B7D"/>
    <w:rsid w:val="00752FBA"/>
    <w:rsid w:val="00753E10"/>
    <w:rsid w:val="0075476F"/>
    <w:rsid w:val="00756544"/>
    <w:rsid w:val="007569BE"/>
    <w:rsid w:val="007570F5"/>
    <w:rsid w:val="007616B7"/>
    <w:rsid w:val="00761C17"/>
    <w:rsid w:val="007623DB"/>
    <w:rsid w:val="00762985"/>
    <w:rsid w:val="0076310D"/>
    <w:rsid w:val="00763A09"/>
    <w:rsid w:val="00763A72"/>
    <w:rsid w:val="007658CC"/>
    <w:rsid w:val="007700E8"/>
    <w:rsid w:val="00770BC7"/>
    <w:rsid w:val="0077139E"/>
    <w:rsid w:val="007714C6"/>
    <w:rsid w:val="007714CA"/>
    <w:rsid w:val="00771501"/>
    <w:rsid w:val="0077156B"/>
    <w:rsid w:val="00771B19"/>
    <w:rsid w:val="007728ED"/>
    <w:rsid w:val="00772DF4"/>
    <w:rsid w:val="007737A1"/>
    <w:rsid w:val="007738CA"/>
    <w:rsid w:val="0077418A"/>
    <w:rsid w:val="00774355"/>
    <w:rsid w:val="00774780"/>
    <w:rsid w:val="00774A2E"/>
    <w:rsid w:val="00775157"/>
    <w:rsid w:val="00775510"/>
    <w:rsid w:val="007756D1"/>
    <w:rsid w:val="00775FDB"/>
    <w:rsid w:val="00776186"/>
    <w:rsid w:val="007777EB"/>
    <w:rsid w:val="00777D07"/>
    <w:rsid w:val="00780247"/>
    <w:rsid w:val="007803BA"/>
    <w:rsid w:val="0078097E"/>
    <w:rsid w:val="00780A44"/>
    <w:rsid w:val="00782910"/>
    <w:rsid w:val="00784CD9"/>
    <w:rsid w:val="00784FE7"/>
    <w:rsid w:val="00785401"/>
    <w:rsid w:val="00785AEF"/>
    <w:rsid w:val="0078653E"/>
    <w:rsid w:val="00786A8E"/>
    <w:rsid w:val="00787BBF"/>
    <w:rsid w:val="007905E8"/>
    <w:rsid w:val="00790EBC"/>
    <w:rsid w:val="0079145D"/>
    <w:rsid w:val="007922A7"/>
    <w:rsid w:val="00792E2F"/>
    <w:rsid w:val="007933A4"/>
    <w:rsid w:val="00793630"/>
    <w:rsid w:val="00793BD1"/>
    <w:rsid w:val="00794000"/>
    <w:rsid w:val="00794463"/>
    <w:rsid w:val="0079471B"/>
    <w:rsid w:val="007948A1"/>
    <w:rsid w:val="007952B9"/>
    <w:rsid w:val="00796133"/>
    <w:rsid w:val="0079719A"/>
    <w:rsid w:val="00797CB9"/>
    <w:rsid w:val="00797EA0"/>
    <w:rsid w:val="007A05CA"/>
    <w:rsid w:val="007A226A"/>
    <w:rsid w:val="007A2A80"/>
    <w:rsid w:val="007A342D"/>
    <w:rsid w:val="007A47A8"/>
    <w:rsid w:val="007A5177"/>
    <w:rsid w:val="007A5829"/>
    <w:rsid w:val="007A5AB5"/>
    <w:rsid w:val="007A60A3"/>
    <w:rsid w:val="007A6DAB"/>
    <w:rsid w:val="007A78A4"/>
    <w:rsid w:val="007B0359"/>
    <w:rsid w:val="007B05AE"/>
    <w:rsid w:val="007B0CE4"/>
    <w:rsid w:val="007B0FF4"/>
    <w:rsid w:val="007B143F"/>
    <w:rsid w:val="007B2CE2"/>
    <w:rsid w:val="007B41FF"/>
    <w:rsid w:val="007B4585"/>
    <w:rsid w:val="007B5E46"/>
    <w:rsid w:val="007B6213"/>
    <w:rsid w:val="007B63BC"/>
    <w:rsid w:val="007B6B07"/>
    <w:rsid w:val="007B6C34"/>
    <w:rsid w:val="007B7282"/>
    <w:rsid w:val="007B778E"/>
    <w:rsid w:val="007B7B1A"/>
    <w:rsid w:val="007C0680"/>
    <w:rsid w:val="007C17D6"/>
    <w:rsid w:val="007C1D5B"/>
    <w:rsid w:val="007C2681"/>
    <w:rsid w:val="007C3415"/>
    <w:rsid w:val="007C4FF7"/>
    <w:rsid w:val="007C50CF"/>
    <w:rsid w:val="007C52CC"/>
    <w:rsid w:val="007C5423"/>
    <w:rsid w:val="007C5A68"/>
    <w:rsid w:val="007C6326"/>
    <w:rsid w:val="007C6C9E"/>
    <w:rsid w:val="007C7B51"/>
    <w:rsid w:val="007D026F"/>
    <w:rsid w:val="007D0A94"/>
    <w:rsid w:val="007D11EB"/>
    <w:rsid w:val="007D129C"/>
    <w:rsid w:val="007D1319"/>
    <w:rsid w:val="007D198A"/>
    <w:rsid w:val="007D2834"/>
    <w:rsid w:val="007D2BFE"/>
    <w:rsid w:val="007D46D8"/>
    <w:rsid w:val="007D6038"/>
    <w:rsid w:val="007D717C"/>
    <w:rsid w:val="007D737D"/>
    <w:rsid w:val="007E1880"/>
    <w:rsid w:val="007E1B03"/>
    <w:rsid w:val="007E2406"/>
    <w:rsid w:val="007E2E1B"/>
    <w:rsid w:val="007E2F18"/>
    <w:rsid w:val="007E3B16"/>
    <w:rsid w:val="007E3F8F"/>
    <w:rsid w:val="007E4217"/>
    <w:rsid w:val="007E48B5"/>
    <w:rsid w:val="007E4C8B"/>
    <w:rsid w:val="007E4EF5"/>
    <w:rsid w:val="007E537D"/>
    <w:rsid w:val="007E5794"/>
    <w:rsid w:val="007E5A8C"/>
    <w:rsid w:val="007E675C"/>
    <w:rsid w:val="007E67C8"/>
    <w:rsid w:val="007E7230"/>
    <w:rsid w:val="007E7CDE"/>
    <w:rsid w:val="007F09C9"/>
    <w:rsid w:val="007F0B12"/>
    <w:rsid w:val="007F13AD"/>
    <w:rsid w:val="007F1EED"/>
    <w:rsid w:val="007F22D1"/>
    <w:rsid w:val="007F307F"/>
    <w:rsid w:val="007F30C2"/>
    <w:rsid w:val="007F364C"/>
    <w:rsid w:val="007F3C3E"/>
    <w:rsid w:val="007F3CD3"/>
    <w:rsid w:val="007F4144"/>
    <w:rsid w:val="007F4B6A"/>
    <w:rsid w:val="007F4EE5"/>
    <w:rsid w:val="007F5579"/>
    <w:rsid w:val="007F5F17"/>
    <w:rsid w:val="007F6A0D"/>
    <w:rsid w:val="007F6CEF"/>
    <w:rsid w:val="007F71E8"/>
    <w:rsid w:val="007F785B"/>
    <w:rsid w:val="008004CB"/>
    <w:rsid w:val="008008EC"/>
    <w:rsid w:val="00800D03"/>
    <w:rsid w:val="008010B0"/>
    <w:rsid w:val="00801961"/>
    <w:rsid w:val="0080248A"/>
    <w:rsid w:val="00802CEB"/>
    <w:rsid w:val="00802E00"/>
    <w:rsid w:val="00804564"/>
    <w:rsid w:val="0080507B"/>
    <w:rsid w:val="008051A2"/>
    <w:rsid w:val="00805448"/>
    <w:rsid w:val="00805B58"/>
    <w:rsid w:val="0080624B"/>
    <w:rsid w:val="00806E10"/>
    <w:rsid w:val="008075D1"/>
    <w:rsid w:val="0081056B"/>
    <w:rsid w:val="008106EF"/>
    <w:rsid w:val="00810D57"/>
    <w:rsid w:val="00810EF6"/>
    <w:rsid w:val="00813123"/>
    <w:rsid w:val="008136E4"/>
    <w:rsid w:val="00813712"/>
    <w:rsid w:val="00813EBC"/>
    <w:rsid w:val="0081444A"/>
    <w:rsid w:val="00814AA5"/>
    <w:rsid w:val="00815130"/>
    <w:rsid w:val="008151C8"/>
    <w:rsid w:val="008151CC"/>
    <w:rsid w:val="00815C89"/>
    <w:rsid w:val="008162CD"/>
    <w:rsid w:val="00816577"/>
    <w:rsid w:val="008171C6"/>
    <w:rsid w:val="008178C6"/>
    <w:rsid w:val="00820E4A"/>
    <w:rsid w:val="00823A0B"/>
    <w:rsid w:val="00824403"/>
    <w:rsid w:val="00824773"/>
    <w:rsid w:val="0082579D"/>
    <w:rsid w:val="00826BCE"/>
    <w:rsid w:val="00827307"/>
    <w:rsid w:val="00827686"/>
    <w:rsid w:val="008307A5"/>
    <w:rsid w:val="00832CE1"/>
    <w:rsid w:val="00832CF7"/>
    <w:rsid w:val="00832EAE"/>
    <w:rsid w:val="00832F81"/>
    <w:rsid w:val="00833787"/>
    <w:rsid w:val="00833CE3"/>
    <w:rsid w:val="00833DC0"/>
    <w:rsid w:val="00834727"/>
    <w:rsid w:val="0083488D"/>
    <w:rsid w:val="0083672B"/>
    <w:rsid w:val="00836BFC"/>
    <w:rsid w:val="008376C3"/>
    <w:rsid w:val="00837E62"/>
    <w:rsid w:val="00837E80"/>
    <w:rsid w:val="00840842"/>
    <w:rsid w:val="00841B4C"/>
    <w:rsid w:val="00841C08"/>
    <w:rsid w:val="00843A88"/>
    <w:rsid w:val="00843DE5"/>
    <w:rsid w:val="0084737D"/>
    <w:rsid w:val="00847F0D"/>
    <w:rsid w:val="008515D5"/>
    <w:rsid w:val="00851998"/>
    <w:rsid w:val="00852305"/>
    <w:rsid w:val="00852CD3"/>
    <w:rsid w:val="00853781"/>
    <w:rsid w:val="008544FF"/>
    <w:rsid w:val="00854BCB"/>
    <w:rsid w:val="00855DDD"/>
    <w:rsid w:val="00856996"/>
    <w:rsid w:val="00856B20"/>
    <w:rsid w:val="00856E8A"/>
    <w:rsid w:val="0085719E"/>
    <w:rsid w:val="008573A0"/>
    <w:rsid w:val="0085768A"/>
    <w:rsid w:val="00860795"/>
    <w:rsid w:val="008622E9"/>
    <w:rsid w:val="008623BE"/>
    <w:rsid w:val="00864CFE"/>
    <w:rsid w:val="00866B45"/>
    <w:rsid w:val="008701E9"/>
    <w:rsid w:val="00870367"/>
    <w:rsid w:val="00870BE1"/>
    <w:rsid w:val="008710EB"/>
    <w:rsid w:val="00874AD3"/>
    <w:rsid w:val="00874EE9"/>
    <w:rsid w:val="00875691"/>
    <w:rsid w:val="00875987"/>
    <w:rsid w:val="00876181"/>
    <w:rsid w:val="00876553"/>
    <w:rsid w:val="00876849"/>
    <w:rsid w:val="00877388"/>
    <w:rsid w:val="008777B7"/>
    <w:rsid w:val="0087788B"/>
    <w:rsid w:val="00877FC3"/>
    <w:rsid w:val="00880961"/>
    <w:rsid w:val="00880C65"/>
    <w:rsid w:val="00881F20"/>
    <w:rsid w:val="00884A4C"/>
    <w:rsid w:val="00885639"/>
    <w:rsid w:val="0088609B"/>
    <w:rsid w:val="0088670E"/>
    <w:rsid w:val="0088714E"/>
    <w:rsid w:val="00887153"/>
    <w:rsid w:val="00887273"/>
    <w:rsid w:val="0088772F"/>
    <w:rsid w:val="008877D3"/>
    <w:rsid w:val="00887A4D"/>
    <w:rsid w:val="00890670"/>
    <w:rsid w:val="008908BD"/>
    <w:rsid w:val="0089102F"/>
    <w:rsid w:val="008915A7"/>
    <w:rsid w:val="008944C7"/>
    <w:rsid w:val="008947B3"/>
    <w:rsid w:val="00894B0B"/>
    <w:rsid w:val="008955FD"/>
    <w:rsid w:val="00895700"/>
    <w:rsid w:val="00896126"/>
    <w:rsid w:val="00896786"/>
    <w:rsid w:val="008A0C49"/>
    <w:rsid w:val="008A0EFA"/>
    <w:rsid w:val="008A12C4"/>
    <w:rsid w:val="008A1E0C"/>
    <w:rsid w:val="008A255A"/>
    <w:rsid w:val="008A2F55"/>
    <w:rsid w:val="008A3244"/>
    <w:rsid w:val="008A32E3"/>
    <w:rsid w:val="008A32E7"/>
    <w:rsid w:val="008A38DC"/>
    <w:rsid w:val="008A478C"/>
    <w:rsid w:val="008A4842"/>
    <w:rsid w:val="008A48BB"/>
    <w:rsid w:val="008A4B74"/>
    <w:rsid w:val="008A4EA6"/>
    <w:rsid w:val="008A4F88"/>
    <w:rsid w:val="008A5921"/>
    <w:rsid w:val="008A6C05"/>
    <w:rsid w:val="008A7BE4"/>
    <w:rsid w:val="008B0E97"/>
    <w:rsid w:val="008B40A8"/>
    <w:rsid w:val="008B426A"/>
    <w:rsid w:val="008B46E6"/>
    <w:rsid w:val="008B4C3E"/>
    <w:rsid w:val="008B50A7"/>
    <w:rsid w:val="008B5CED"/>
    <w:rsid w:val="008B6193"/>
    <w:rsid w:val="008B6CF5"/>
    <w:rsid w:val="008C0B7C"/>
    <w:rsid w:val="008C1628"/>
    <w:rsid w:val="008C2F17"/>
    <w:rsid w:val="008C2FAA"/>
    <w:rsid w:val="008C4D7E"/>
    <w:rsid w:val="008C574D"/>
    <w:rsid w:val="008C5D5F"/>
    <w:rsid w:val="008C5E4C"/>
    <w:rsid w:val="008C6154"/>
    <w:rsid w:val="008C6199"/>
    <w:rsid w:val="008C6607"/>
    <w:rsid w:val="008C69CB"/>
    <w:rsid w:val="008C731E"/>
    <w:rsid w:val="008C75F8"/>
    <w:rsid w:val="008C7B44"/>
    <w:rsid w:val="008D03C5"/>
    <w:rsid w:val="008D0CB9"/>
    <w:rsid w:val="008D1CC0"/>
    <w:rsid w:val="008D1FA2"/>
    <w:rsid w:val="008D2462"/>
    <w:rsid w:val="008D37FA"/>
    <w:rsid w:val="008D5E9E"/>
    <w:rsid w:val="008D62D1"/>
    <w:rsid w:val="008D6911"/>
    <w:rsid w:val="008D6B56"/>
    <w:rsid w:val="008D73DA"/>
    <w:rsid w:val="008E0A00"/>
    <w:rsid w:val="008E13F2"/>
    <w:rsid w:val="008E16F3"/>
    <w:rsid w:val="008E1FE2"/>
    <w:rsid w:val="008E231F"/>
    <w:rsid w:val="008E293F"/>
    <w:rsid w:val="008E3B7D"/>
    <w:rsid w:val="008E3E21"/>
    <w:rsid w:val="008E423B"/>
    <w:rsid w:val="008E52B8"/>
    <w:rsid w:val="008E5C7E"/>
    <w:rsid w:val="008E6543"/>
    <w:rsid w:val="008E6AD7"/>
    <w:rsid w:val="008E70CA"/>
    <w:rsid w:val="008E7A73"/>
    <w:rsid w:val="008F04D8"/>
    <w:rsid w:val="008F07DA"/>
    <w:rsid w:val="008F1A09"/>
    <w:rsid w:val="008F1DB5"/>
    <w:rsid w:val="008F24E7"/>
    <w:rsid w:val="008F27BF"/>
    <w:rsid w:val="008F35EC"/>
    <w:rsid w:val="008F37B2"/>
    <w:rsid w:val="008F4B87"/>
    <w:rsid w:val="008F4FBE"/>
    <w:rsid w:val="008F5B90"/>
    <w:rsid w:val="008F6E56"/>
    <w:rsid w:val="008F6FFD"/>
    <w:rsid w:val="008F7CE0"/>
    <w:rsid w:val="008F7E38"/>
    <w:rsid w:val="009011CE"/>
    <w:rsid w:val="009014D5"/>
    <w:rsid w:val="009016CE"/>
    <w:rsid w:val="00903A69"/>
    <w:rsid w:val="00903C0A"/>
    <w:rsid w:val="00903D50"/>
    <w:rsid w:val="009046E9"/>
    <w:rsid w:val="00904A9D"/>
    <w:rsid w:val="00904ACF"/>
    <w:rsid w:val="00904CE0"/>
    <w:rsid w:val="00904E1C"/>
    <w:rsid w:val="0090544C"/>
    <w:rsid w:val="009064A7"/>
    <w:rsid w:val="00906D9E"/>
    <w:rsid w:val="00906FB3"/>
    <w:rsid w:val="0090703F"/>
    <w:rsid w:val="00907376"/>
    <w:rsid w:val="00910B0A"/>
    <w:rsid w:val="009110A8"/>
    <w:rsid w:val="009122E8"/>
    <w:rsid w:val="0091326E"/>
    <w:rsid w:val="009136FC"/>
    <w:rsid w:val="0091396F"/>
    <w:rsid w:val="00914669"/>
    <w:rsid w:val="00915314"/>
    <w:rsid w:val="00915332"/>
    <w:rsid w:val="0091647F"/>
    <w:rsid w:val="009165FA"/>
    <w:rsid w:val="00916F83"/>
    <w:rsid w:val="00920D26"/>
    <w:rsid w:val="0092119F"/>
    <w:rsid w:val="00923B55"/>
    <w:rsid w:val="00924C14"/>
    <w:rsid w:val="00924CD9"/>
    <w:rsid w:val="00924E99"/>
    <w:rsid w:val="00924F17"/>
    <w:rsid w:val="00925A18"/>
    <w:rsid w:val="00925DCC"/>
    <w:rsid w:val="009263F5"/>
    <w:rsid w:val="0092683D"/>
    <w:rsid w:val="00926F6D"/>
    <w:rsid w:val="009273FD"/>
    <w:rsid w:val="00927C1C"/>
    <w:rsid w:val="0093006B"/>
    <w:rsid w:val="0093026F"/>
    <w:rsid w:val="0093035D"/>
    <w:rsid w:val="00931A5E"/>
    <w:rsid w:val="009327B8"/>
    <w:rsid w:val="00932ABD"/>
    <w:rsid w:val="00932BE9"/>
    <w:rsid w:val="00933978"/>
    <w:rsid w:val="00935496"/>
    <w:rsid w:val="00936BD4"/>
    <w:rsid w:val="00936D0F"/>
    <w:rsid w:val="009370D4"/>
    <w:rsid w:val="00937443"/>
    <w:rsid w:val="00937BA1"/>
    <w:rsid w:val="00937BC6"/>
    <w:rsid w:val="009412F6"/>
    <w:rsid w:val="0094181A"/>
    <w:rsid w:val="009428D8"/>
    <w:rsid w:val="009429DC"/>
    <w:rsid w:val="009433F8"/>
    <w:rsid w:val="00943E34"/>
    <w:rsid w:val="009451DE"/>
    <w:rsid w:val="009454F4"/>
    <w:rsid w:val="00945640"/>
    <w:rsid w:val="00945A93"/>
    <w:rsid w:val="00945F86"/>
    <w:rsid w:val="00946596"/>
    <w:rsid w:val="0094659F"/>
    <w:rsid w:val="0094737F"/>
    <w:rsid w:val="00947413"/>
    <w:rsid w:val="00947F9B"/>
    <w:rsid w:val="009501BC"/>
    <w:rsid w:val="0095127A"/>
    <w:rsid w:val="00951653"/>
    <w:rsid w:val="009523E6"/>
    <w:rsid w:val="00952745"/>
    <w:rsid w:val="009558D1"/>
    <w:rsid w:val="00955CE7"/>
    <w:rsid w:val="00955DE8"/>
    <w:rsid w:val="009569B9"/>
    <w:rsid w:val="00956A0F"/>
    <w:rsid w:val="00957197"/>
    <w:rsid w:val="00960231"/>
    <w:rsid w:val="00960407"/>
    <w:rsid w:val="00960F98"/>
    <w:rsid w:val="009615B5"/>
    <w:rsid w:val="00961E8E"/>
    <w:rsid w:val="0096237A"/>
    <w:rsid w:val="009625E3"/>
    <w:rsid w:val="00962866"/>
    <w:rsid w:val="0096469A"/>
    <w:rsid w:val="009646CB"/>
    <w:rsid w:val="009648BD"/>
    <w:rsid w:val="00965D21"/>
    <w:rsid w:val="0096656D"/>
    <w:rsid w:val="0096660D"/>
    <w:rsid w:val="009667E8"/>
    <w:rsid w:val="00966A76"/>
    <w:rsid w:val="00966B66"/>
    <w:rsid w:val="00966DA6"/>
    <w:rsid w:val="00967926"/>
    <w:rsid w:val="00970088"/>
    <w:rsid w:val="00970348"/>
    <w:rsid w:val="00970A5D"/>
    <w:rsid w:val="009716F4"/>
    <w:rsid w:val="00971AFB"/>
    <w:rsid w:val="00971B02"/>
    <w:rsid w:val="00971EA9"/>
    <w:rsid w:val="00972BDB"/>
    <w:rsid w:val="0097408F"/>
    <w:rsid w:val="00975084"/>
    <w:rsid w:val="009751E1"/>
    <w:rsid w:val="0097528F"/>
    <w:rsid w:val="00975550"/>
    <w:rsid w:val="009765CC"/>
    <w:rsid w:val="00976E86"/>
    <w:rsid w:val="009773AD"/>
    <w:rsid w:val="009801BE"/>
    <w:rsid w:val="009803ED"/>
    <w:rsid w:val="00980735"/>
    <w:rsid w:val="00981E7E"/>
    <w:rsid w:val="00982338"/>
    <w:rsid w:val="00982783"/>
    <w:rsid w:val="00982CB6"/>
    <w:rsid w:val="00982CC2"/>
    <w:rsid w:val="00983102"/>
    <w:rsid w:val="00983103"/>
    <w:rsid w:val="00983387"/>
    <w:rsid w:val="009842BF"/>
    <w:rsid w:val="009843B7"/>
    <w:rsid w:val="00984E07"/>
    <w:rsid w:val="00984E9B"/>
    <w:rsid w:val="00987000"/>
    <w:rsid w:val="009902F1"/>
    <w:rsid w:val="00990306"/>
    <w:rsid w:val="0099071C"/>
    <w:rsid w:val="00990E31"/>
    <w:rsid w:val="00990F2A"/>
    <w:rsid w:val="009930B3"/>
    <w:rsid w:val="00993BFE"/>
    <w:rsid w:val="00994493"/>
    <w:rsid w:val="009948F4"/>
    <w:rsid w:val="009959CF"/>
    <w:rsid w:val="009967FA"/>
    <w:rsid w:val="0099687E"/>
    <w:rsid w:val="009969A4"/>
    <w:rsid w:val="00996D4E"/>
    <w:rsid w:val="009976F7"/>
    <w:rsid w:val="009A055F"/>
    <w:rsid w:val="009A0B11"/>
    <w:rsid w:val="009A131D"/>
    <w:rsid w:val="009A23F7"/>
    <w:rsid w:val="009A2E94"/>
    <w:rsid w:val="009A3276"/>
    <w:rsid w:val="009A3D16"/>
    <w:rsid w:val="009A4812"/>
    <w:rsid w:val="009A535A"/>
    <w:rsid w:val="009A5D93"/>
    <w:rsid w:val="009A7203"/>
    <w:rsid w:val="009A74BB"/>
    <w:rsid w:val="009A7881"/>
    <w:rsid w:val="009A7AF6"/>
    <w:rsid w:val="009A7E9E"/>
    <w:rsid w:val="009B156B"/>
    <w:rsid w:val="009B16DA"/>
    <w:rsid w:val="009B1CF3"/>
    <w:rsid w:val="009B208D"/>
    <w:rsid w:val="009B2A3B"/>
    <w:rsid w:val="009B2E6B"/>
    <w:rsid w:val="009B305F"/>
    <w:rsid w:val="009B312E"/>
    <w:rsid w:val="009B536E"/>
    <w:rsid w:val="009B5A75"/>
    <w:rsid w:val="009B5E92"/>
    <w:rsid w:val="009B65C6"/>
    <w:rsid w:val="009B678A"/>
    <w:rsid w:val="009B69C4"/>
    <w:rsid w:val="009B76EA"/>
    <w:rsid w:val="009B7E82"/>
    <w:rsid w:val="009B7F64"/>
    <w:rsid w:val="009C24B4"/>
    <w:rsid w:val="009C2AE3"/>
    <w:rsid w:val="009C3257"/>
    <w:rsid w:val="009C3634"/>
    <w:rsid w:val="009C3B73"/>
    <w:rsid w:val="009C3DEA"/>
    <w:rsid w:val="009C3E87"/>
    <w:rsid w:val="009C41C6"/>
    <w:rsid w:val="009C48DB"/>
    <w:rsid w:val="009C5159"/>
    <w:rsid w:val="009C51B1"/>
    <w:rsid w:val="009C54D7"/>
    <w:rsid w:val="009C63C3"/>
    <w:rsid w:val="009C765B"/>
    <w:rsid w:val="009C7927"/>
    <w:rsid w:val="009D2020"/>
    <w:rsid w:val="009D2214"/>
    <w:rsid w:val="009D2745"/>
    <w:rsid w:val="009D2866"/>
    <w:rsid w:val="009D2C2E"/>
    <w:rsid w:val="009D2C90"/>
    <w:rsid w:val="009D3930"/>
    <w:rsid w:val="009D575A"/>
    <w:rsid w:val="009D7471"/>
    <w:rsid w:val="009D764F"/>
    <w:rsid w:val="009D7786"/>
    <w:rsid w:val="009D7FB6"/>
    <w:rsid w:val="009E03D9"/>
    <w:rsid w:val="009E0EC9"/>
    <w:rsid w:val="009E11C3"/>
    <w:rsid w:val="009E156C"/>
    <w:rsid w:val="009E3130"/>
    <w:rsid w:val="009E3A90"/>
    <w:rsid w:val="009E3E90"/>
    <w:rsid w:val="009E58F1"/>
    <w:rsid w:val="009E5F97"/>
    <w:rsid w:val="009E7BF8"/>
    <w:rsid w:val="009E7F1E"/>
    <w:rsid w:val="009E7FA7"/>
    <w:rsid w:val="009F00FA"/>
    <w:rsid w:val="009F03E0"/>
    <w:rsid w:val="009F4F22"/>
    <w:rsid w:val="009F544E"/>
    <w:rsid w:val="009F62B9"/>
    <w:rsid w:val="009F62D0"/>
    <w:rsid w:val="009F65FC"/>
    <w:rsid w:val="009F6FE8"/>
    <w:rsid w:val="009F7448"/>
    <w:rsid w:val="009F7919"/>
    <w:rsid w:val="00A00D1D"/>
    <w:rsid w:val="00A01BA6"/>
    <w:rsid w:val="00A02F68"/>
    <w:rsid w:val="00A03770"/>
    <w:rsid w:val="00A03A31"/>
    <w:rsid w:val="00A05E10"/>
    <w:rsid w:val="00A05F23"/>
    <w:rsid w:val="00A064A3"/>
    <w:rsid w:val="00A075CE"/>
    <w:rsid w:val="00A07728"/>
    <w:rsid w:val="00A1039E"/>
    <w:rsid w:val="00A103BF"/>
    <w:rsid w:val="00A105DC"/>
    <w:rsid w:val="00A1084D"/>
    <w:rsid w:val="00A118E7"/>
    <w:rsid w:val="00A12A4D"/>
    <w:rsid w:val="00A13009"/>
    <w:rsid w:val="00A13957"/>
    <w:rsid w:val="00A14190"/>
    <w:rsid w:val="00A1445F"/>
    <w:rsid w:val="00A14B0D"/>
    <w:rsid w:val="00A14C2A"/>
    <w:rsid w:val="00A15D44"/>
    <w:rsid w:val="00A15F49"/>
    <w:rsid w:val="00A162E3"/>
    <w:rsid w:val="00A16362"/>
    <w:rsid w:val="00A16E58"/>
    <w:rsid w:val="00A2069F"/>
    <w:rsid w:val="00A21E8F"/>
    <w:rsid w:val="00A228FF"/>
    <w:rsid w:val="00A22B09"/>
    <w:rsid w:val="00A23EB6"/>
    <w:rsid w:val="00A245D5"/>
    <w:rsid w:val="00A24EA9"/>
    <w:rsid w:val="00A25CBF"/>
    <w:rsid w:val="00A26062"/>
    <w:rsid w:val="00A262AC"/>
    <w:rsid w:val="00A26C4B"/>
    <w:rsid w:val="00A270B2"/>
    <w:rsid w:val="00A274C0"/>
    <w:rsid w:val="00A277CA"/>
    <w:rsid w:val="00A3004A"/>
    <w:rsid w:val="00A30AC3"/>
    <w:rsid w:val="00A31059"/>
    <w:rsid w:val="00A318ED"/>
    <w:rsid w:val="00A31911"/>
    <w:rsid w:val="00A32520"/>
    <w:rsid w:val="00A325F1"/>
    <w:rsid w:val="00A32B31"/>
    <w:rsid w:val="00A33DEA"/>
    <w:rsid w:val="00A34484"/>
    <w:rsid w:val="00A349A2"/>
    <w:rsid w:val="00A34A29"/>
    <w:rsid w:val="00A34B49"/>
    <w:rsid w:val="00A352A0"/>
    <w:rsid w:val="00A3630B"/>
    <w:rsid w:val="00A372AB"/>
    <w:rsid w:val="00A37E11"/>
    <w:rsid w:val="00A40401"/>
    <w:rsid w:val="00A404F3"/>
    <w:rsid w:val="00A415A4"/>
    <w:rsid w:val="00A41BF1"/>
    <w:rsid w:val="00A42611"/>
    <w:rsid w:val="00A42D95"/>
    <w:rsid w:val="00A44576"/>
    <w:rsid w:val="00A46B0A"/>
    <w:rsid w:val="00A50433"/>
    <w:rsid w:val="00A51161"/>
    <w:rsid w:val="00A52E76"/>
    <w:rsid w:val="00A531D1"/>
    <w:rsid w:val="00A533DB"/>
    <w:rsid w:val="00A537BF"/>
    <w:rsid w:val="00A53A05"/>
    <w:rsid w:val="00A53C7D"/>
    <w:rsid w:val="00A549B0"/>
    <w:rsid w:val="00A552D5"/>
    <w:rsid w:val="00A56848"/>
    <w:rsid w:val="00A56FF6"/>
    <w:rsid w:val="00A5704F"/>
    <w:rsid w:val="00A6212C"/>
    <w:rsid w:val="00A62641"/>
    <w:rsid w:val="00A6277F"/>
    <w:rsid w:val="00A6311E"/>
    <w:rsid w:val="00A63634"/>
    <w:rsid w:val="00A65AD3"/>
    <w:rsid w:val="00A65EB1"/>
    <w:rsid w:val="00A6608B"/>
    <w:rsid w:val="00A6626B"/>
    <w:rsid w:val="00A66633"/>
    <w:rsid w:val="00A66A3E"/>
    <w:rsid w:val="00A67B87"/>
    <w:rsid w:val="00A67C19"/>
    <w:rsid w:val="00A71674"/>
    <w:rsid w:val="00A724FF"/>
    <w:rsid w:val="00A732D2"/>
    <w:rsid w:val="00A74D3A"/>
    <w:rsid w:val="00A74F18"/>
    <w:rsid w:val="00A752E7"/>
    <w:rsid w:val="00A75E67"/>
    <w:rsid w:val="00A75F8E"/>
    <w:rsid w:val="00A76294"/>
    <w:rsid w:val="00A77A51"/>
    <w:rsid w:val="00A77F03"/>
    <w:rsid w:val="00A80A43"/>
    <w:rsid w:val="00A80AE9"/>
    <w:rsid w:val="00A81D2A"/>
    <w:rsid w:val="00A83BAE"/>
    <w:rsid w:val="00A8483A"/>
    <w:rsid w:val="00A8563E"/>
    <w:rsid w:val="00A90546"/>
    <w:rsid w:val="00A90E2C"/>
    <w:rsid w:val="00A91487"/>
    <w:rsid w:val="00A916D0"/>
    <w:rsid w:val="00A921A5"/>
    <w:rsid w:val="00A923C9"/>
    <w:rsid w:val="00A930C4"/>
    <w:rsid w:val="00A9398B"/>
    <w:rsid w:val="00A93F7A"/>
    <w:rsid w:val="00A94CEE"/>
    <w:rsid w:val="00A962C4"/>
    <w:rsid w:val="00A97017"/>
    <w:rsid w:val="00AA0A01"/>
    <w:rsid w:val="00AA113C"/>
    <w:rsid w:val="00AA11B4"/>
    <w:rsid w:val="00AA15E5"/>
    <w:rsid w:val="00AA210E"/>
    <w:rsid w:val="00AA25C2"/>
    <w:rsid w:val="00AA30FE"/>
    <w:rsid w:val="00AA3A2A"/>
    <w:rsid w:val="00AA415C"/>
    <w:rsid w:val="00AA45D9"/>
    <w:rsid w:val="00AA52A1"/>
    <w:rsid w:val="00AA5376"/>
    <w:rsid w:val="00AA5568"/>
    <w:rsid w:val="00AA6B68"/>
    <w:rsid w:val="00AA7F9E"/>
    <w:rsid w:val="00AB01C1"/>
    <w:rsid w:val="00AB0CF1"/>
    <w:rsid w:val="00AB15A7"/>
    <w:rsid w:val="00AB1DAE"/>
    <w:rsid w:val="00AB2408"/>
    <w:rsid w:val="00AB264E"/>
    <w:rsid w:val="00AB3E6A"/>
    <w:rsid w:val="00AB4682"/>
    <w:rsid w:val="00AB4AE1"/>
    <w:rsid w:val="00AB5EFA"/>
    <w:rsid w:val="00AB600C"/>
    <w:rsid w:val="00AB628E"/>
    <w:rsid w:val="00AB7260"/>
    <w:rsid w:val="00AB72CF"/>
    <w:rsid w:val="00AB7CAF"/>
    <w:rsid w:val="00AB7DC9"/>
    <w:rsid w:val="00AC13B3"/>
    <w:rsid w:val="00AC1CD8"/>
    <w:rsid w:val="00AC25D0"/>
    <w:rsid w:val="00AC2985"/>
    <w:rsid w:val="00AC2B9F"/>
    <w:rsid w:val="00AC32CA"/>
    <w:rsid w:val="00AC38DB"/>
    <w:rsid w:val="00AC5A97"/>
    <w:rsid w:val="00AC5AA6"/>
    <w:rsid w:val="00AD0241"/>
    <w:rsid w:val="00AD0CEF"/>
    <w:rsid w:val="00AD150C"/>
    <w:rsid w:val="00AD22CE"/>
    <w:rsid w:val="00AD29C8"/>
    <w:rsid w:val="00AD53B3"/>
    <w:rsid w:val="00AD55D5"/>
    <w:rsid w:val="00AD5ED9"/>
    <w:rsid w:val="00AD5EF2"/>
    <w:rsid w:val="00AD72AA"/>
    <w:rsid w:val="00AD76C5"/>
    <w:rsid w:val="00AD79DB"/>
    <w:rsid w:val="00AD7CBE"/>
    <w:rsid w:val="00AE0350"/>
    <w:rsid w:val="00AE1290"/>
    <w:rsid w:val="00AE1733"/>
    <w:rsid w:val="00AE3174"/>
    <w:rsid w:val="00AE3B54"/>
    <w:rsid w:val="00AE42D5"/>
    <w:rsid w:val="00AE4849"/>
    <w:rsid w:val="00AE49BB"/>
    <w:rsid w:val="00AE5ABB"/>
    <w:rsid w:val="00AE5F21"/>
    <w:rsid w:val="00AE6E80"/>
    <w:rsid w:val="00AE7126"/>
    <w:rsid w:val="00AE7C1B"/>
    <w:rsid w:val="00AF05BC"/>
    <w:rsid w:val="00AF0605"/>
    <w:rsid w:val="00AF1A02"/>
    <w:rsid w:val="00AF2DBB"/>
    <w:rsid w:val="00AF320C"/>
    <w:rsid w:val="00AF32F9"/>
    <w:rsid w:val="00AF33E8"/>
    <w:rsid w:val="00AF4271"/>
    <w:rsid w:val="00AF441E"/>
    <w:rsid w:val="00AF45E1"/>
    <w:rsid w:val="00AF4839"/>
    <w:rsid w:val="00AF52B3"/>
    <w:rsid w:val="00AF52F9"/>
    <w:rsid w:val="00AF5359"/>
    <w:rsid w:val="00AF6234"/>
    <w:rsid w:val="00AF6EC2"/>
    <w:rsid w:val="00AF6EF1"/>
    <w:rsid w:val="00AF7122"/>
    <w:rsid w:val="00AF7216"/>
    <w:rsid w:val="00AF7530"/>
    <w:rsid w:val="00B0038D"/>
    <w:rsid w:val="00B00857"/>
    <w:rsid w:val="00B01A45"/>
    <w:rsid w:val="00B01C48"/>
    <w:rsid w:val="00B029B9"/>
    <w:rsid w:val="00B0306B"/>
    <w:rsid w:val="00B030E7"/>
    <w:rsid w:val="00B03E97"/>
    <w:rsid w:val="00B04360"/>
    <w:rsid w:val="00B07435"/>
    <w:rsid w:val="00B07A71"/>
    <w:rsid w:val="00B07DE6"/>
    <w:rsid w:val="00B10FF3"/>
    <w:rsid w:val="00B11C25"/>
    <w:rsid w:val="00B11F23"/>
    <w:rsid w:val="00B135D7"/>
    <w:rsid w:val="00B1486E"/>
    <w:rsid w:val="00B15DD8"/>
    <w:rsid w:val="00B168D2"/>
    <w:rsid w:val="00B16EFE"/>
    <w:rsid w:val="00B17143"/>
    <w:rsid w:val="00B172B7"/>
    <w:rsid w:val="00B17CC2"/>
    <w:rsid w:val="00B228CA"/>
    <w:rsid w:val="00B22B78"/>
    <w:rsid w:val="00B22E3E"/>
    <w:rsid w:val="00B231A0"/>
    <w:rsid w:val="00B232DE"/>
    <w:rsid w:val="00B23351"/>
    <w:rsid w:val="00B23690"/>
    <w:rsid w:val="00B23E26"/>
    <w:rsid w:val="00B24301"/>
    <w:rsid w:val="00B24549"/>
    <w:rsid w:val="00B2476D"/>
    <w:rsid w:val="00B24D6F"/>
    <w:rsid w:val="00B25AFB"/>
    <w:rsid w:val="00B307D7"/>
    <w:rsid w:val="00B30E79"/>
    <w:rsid w:val="00B32F31"/>
    <w:rsid w:val="00B3350E"/>
    <w:rsid w:val="00B347F9"/>
    <w:rsid w:val="00B349AC"/>
    <w:rsid w:val="00B363FC"/>
    <w:rsid w:val="00B367A2"/>
    <w:rsid w:val="00B369FD"/>
    <w:rsid w:val="00B375DA"/>
    <w:rsid w:val="00B3762C"/>
    <w:rsid w:val="00B376B7"/>
    <w:rsid w:val="00B37AD5"/>
    <w:rsid w:val="00B37BF1"/>
    <w:rsid w:val="00B40041"/>
    <w:rsid w:val="00B404DC"/>
    <w:rsid w:val="00B41545"/>
    <w:rsid w:val="00B42A51"/>
    <w:rsid w:val="00B42CC2"/>
    <w:rsid w:val="00B42E41"/>
    <w:rsid w:val="00B438C1"/>
    <w:rsid w:val="00B4395D"/>
    <w:rsid w:val="00B455E5"/>
    <w:rsid w:val="00B45D12"/>
    <w:rsid w:val="00B4661F"/>
    <w:rsid w:val="00B46FB7"/>
    <w:rsid w:val="00B51CD0"/>
    <w:rsid w:val="00B5201F"/>
    <w:rsid w:val="00B5323C"/>
    <w:rsid w:val="00B53B8B"/>
    <w:rsid w:val="00B53DF8"/>
    <w:rsid w:val="00B542BA"/>
    <w:rsid w:val="00B5747B"/>
    <w:rsid w:val="00B57BE7"/>
    <w:rsid w:val="00B6395D"/>
    <w:rsid w:val="00B63C4C"/>
    <w:rsid w:val="00B64654"/>
    <w:rsid w:val="00B65A5C"/>
    <w:rsid w:val="00B65BFD"/>
    <w:rsid w:val="00B67940"/>
    <w:rsid w:val="00B67C03"/>
    <w:rsid w:val="00B705C3"/>
    <w:rsid w:val="00B70D4C"/>
    <w:rsid w:val="00B72456"/>
    <w:rsid w:val="00B72E6B"/>
    <w:rsid w:val="00B731AE"/>
    <w:rsid w:val="00B73337"/>
    <w:rsid w:val="00B734FE"/>
    <w:rsid w:val="00B73AB2"/>
    <w:rsid w:val="00B74CBF"/>
    <w:rsid w:val="00B7504E"/>
    <w:rsid w:val="00B765DB"/>
    <w:rsid w:val="00B777F7"/>
    <w:rsid w:val="00B77FED"/>
    <w:rsid w:val="00B8050B"/>
    <w:rsid w:val="00B806AF"/>
    <w:rsid w:val="00B80FA8"/>
    <w:rsid w:val="00B81826"/>
    <w:rsid w:val="00B823EC"/>
    <w:rsid w:val="00B8283D"/>
    <w:rsid w:val="00B82FBC"/>
    <w:rsid w:val="00B8345D"/>
    <w:rsid w:val="00B83A9F"/>
    <w:rsid w:val="00B83D46"/>
    <w:rsid w:val="00B83FFD"/>
    <w:rsid w:val="00B84011"/>
    <w:rsid w:val="00B8442A"/>
    <w:rsid w:val="00B85657"/>
    <w:rsid w:val="00B85D3A"/>
    <w:rsid w:val="00B864D9"/>
    <w:rsid w:val="00B90511"/>
    <w:rsid w:val="00B90EEA"/>
    <w:rsid w:val="00B91396"/>
    <w:rsid w:val="00B917BB"/>
    <w:rsid w:val="00B921A7"/>
    <w:rsid w:val="00B927B6"/>
    <w:rsid w:val="00B92BEC"/>
    <w:rsid w:val="00B9318A"/>
    <w:rsid w:val="00B95052"/>
    <w:rsid w:val="00B95245"/>
    <w:rsid w:val="00B972A7"/>
    <w:rsid w:val="00B972AF"/>
    <w:rsid w:val="00BA09D9"/>
    <w:rsid w:val="00BA0F62"/>
    <w:rsid w:val="00BA1DED"/>
    <w:rsid w:val="00BA411E"/>
    <w:rsid w:val="00BA696E"/>
    <w:rsid w:val="00BA6E7E"/>
    <w:rsid w:val="00BB02CB"/>
    <w:rsid w:val="00BB10DF"/>
    <w:rsid w:val="00BB1F81"/>
    <w:rsid w:val="00BB32B2"/>
    <w:rsid w:val="00BB3771"/>
    <w:rsid w:val="00BB3E0C"/>
    <w:rsid w:val="00BB4377"/>
    <w:rsid w:val="00BB53F3"/>
    <w:rsid w:val="00BB5472"/>
    <w:rsid w:val="00BB55A3"/>
    <w:rsid w:val="00BB59DA"/>
    <w:rsid w:val="00BB624A"/>
    <w:rsid w:val="00BB6507"/>
    <w:rsid w:val="00BB6776"/>
    <w:rsid w:val="00BB67E4"/>
    <w:rsid w:val="00BB6BFB"/>
    <w:rsid w:val="00BB7E04"/>
    <w:rsid w:val="00BC08A6"/>
    <w:rsid w:val="00BC1491"/>
    <w:rsid w:val="00BC254C"/>
    <w:rsid w:val="00BC2ECA"/>
    <w:rsid w:val="00BC6235"/>
    <w:rsid w:val="00BC71A0"/>
    <w:rsid w:val="00BC7CDB"/>
    <w:rsid w:val="00BD0369"/>
    <w:rsid w:val="00BD0BAF"/>
    <w:rsid w:val="00BD0DEE"/>
    <w:rsid w:val="00BD27D5"/>
    <w:rsid w:val="00BD2C44"/>
    <w:rsid w:val="00BD3010"/>
    <w:rsid w:val="00BD46F0"/>
    <w:rsid w:val="00BD4894"/>
    <w:rsid w:val="00BD4F65"/>
    <w:rsid w:val="00BD50C5"/>
    <w:rsid w:val="00BD52F7"/>
    <w:rsid w:val="00BD721C"/>
    <w:rsid w:val="00BD766C"/>
    <w:rsid w:val="00BE0A5D"/>
    <w:rsid w:val="00BE0F6C"/>
    <w:rsid w:val="00BE1A65"/>
    <w:rsid w:val="00BE2596"/>
    <w:rsid w:val="00BE34AD"/>
    <w:rsid w:val="00BE3637"/>
    <w:rsid w:val="00BE414F"/>
    <w:rsid w:val="00BE4292"/>
    <w:rsid w:val="00BE60F7"/>
    <w:rsid w:val="00BE6556"/>
    <w:rsid w:val="00BE71AD"/>
    <w:rsid w:val="00BF0606"/>
    <w:rsid w:val="00BF1A0E"/>
    <w:rsid w:val="00BF3242"/>
    <w:rsid w:val="00BF3BF6"/>
    <w:rsid w:val="00BF4B10"/>
    <w:rsid w:val="00BF4D32"/>
    <w:rsid w:val="00BF6343"/>
    <w:rsid w:val="00C0184E"/>
    <w:rsid w:val="00C02B27"/>
    <w:rsid w:val="00C02D75"/>
    <w:rsid w:val="00C033EB"/>
    <w:rsid w:val="00C03941"/>
    <w:rsid w:val="00C050CA"/>
    <w:rsid w:val="00C076A8"/>
    <w:rsid w:val="00C103EE"/>
    <w:rsid w:val="00C10E85"/>
    <w:rsid w:val="00C111C7"/>
    <w:rsid w:val="00C114BE"/>
    <w:rsid w:val="00C12380"/>
    <w:rsid w:val="00C1250A"/>
    <w:rsid w:val="00C139CD"/>
    <w:rsid w:val="00C13EFC"/>
    <w:rsid w:val="00C14892"/>
    <w:rsid w:val="00C15290"/>
    <w:rsid w:val="00C168D9"/>
    <w:rsid w:val="00C16994"/>
    <w:rsid w:val="00C16B75"/>
    <w:rsid w:val="00C16ED0"/>
    <w:rsid w:val="00C1724B"/>
    <w:rsid w:val="00C17610"/>
    <w:rsid w:val="00C17A54"/>
    <w:rsid w:val="00C17B9B"/>
    <w:rsid w:val="00C17F23"/>
    <w:rsid w:val="00C17F4C"/>
    <w:rsid w:val="00C2095F"/>
    <w:rsid w:val="00C20E0D"/>
    <w:rsid w:val="00C210A6"/>
    <w:rsid w:val="00C2166C"/>
    <w:rsid w:val="00C21D37"/>
    <w:rsid w:val="00C22E40"/>
    <w:rsid w:val="00C23EE5"/>
    <w:rsid w:val="00C247C2"/>
    <w:rsid w:val="00C25A93"/>
    <w:rsid w:val="00C26A8F"/>
    <w:rsid w:val="00C30F62"/>
    <w:rsid w:val="00C3291F"/>
    <w:rsid w:val="00C32CE1"/>
    <w:rsid w:val="00C32D6F"/>
    <w:rsid w:val="00C33875"/>
    <w:rsid w:val="00C33912"/>
    <w:rsid w:val="00C341C7"/>
    <w:rsid w:val="00C342AC"/>
    <w:rsid w:val="00C343AA"/>
    <w:rsid w:val="00C34B86"/>
    <w:rsid w:val="00C353FA"/>
    <w:rsid w:val="00C359E1"/>
    <w:rsid w:val="00C36438"/>
    <w:rsid w:val="00C37EFF"/>
    <w:rsid w:val="00C40D74"/>
    <w:rsid w:val="00C41451"/>
    <w:rsid w:val="00C4168C"/>
    <w:rsid w:val="00C41E37"/>
    <w:rsid w:val="00C42DED"/>
    <w:rsid w:val="00C43748"/>
    <w:rsid w:val="00C43B74"/>
    <w:rsid w:val="00C44E13"/>
    <w:rsid w:val="00C45739"/>
    <w:rsid w:val="00C46412"/>
    <w:rsid w:val="00C504B2"/>
    <w:rsid w:val="00C511E2"/>
    <w:rsid w:val="00C52465"/>
    <w:rsid w:val="00C52554"/>
    <w:rsid w:val="00C52671"/>
    <w:rsid w:val="00C53A87"/>
    <w:rsid w:val="00C5432A"/>
    <w:rsid w:val="00C5450A"/>
    <w:rsid w:val="00C5477C"/>
    <w:rsid w:val="00C54F5C"/>
    <w:rsid w:val="00C55F9D"/>
    <w:rsid w:val="00C5729E"/>
    <w:rsid w:val="00C57572"/>
    <w:rsid w:val="00C5759A"/>
    <w:rsid w:val="00C604E9"/>
    <w:rsid w:val="00C6229E"/>
    <w:rsid w:val="00C62936"/>
    <w:rsid w:val="00C640BF"/>
    <w:rsid w:val="00C6425A"/>
    <w:rsid w:val="00C648B1"/>
    <w:rsid w:val="00C64B5B"/>
    <w:rsid w:val="00C65113"/>
    <w:rsid w:val="00C66186"/>
    <w:rsid w:val="00C67994"/>
    <w:rsid w:val="00C67B2A"/>
    <w:rsid w:val="00C67CCC"/>
    <w:rsid w:val="00C70546"/>
    <w:rsid w:val="00C71D98"/>
    <w:rsid w:val="00C74379"/>
    <w:rsid w:val="00C74F03"/>
    <w:rsid w:val="00C753B1"/>
    <w:rsid w:val="00C75676"/>
    <w:rsid w:val="00C75A98"/>
    <w:rsid w:val="00C75D4B"/>
    <w:rsid w:val="00C75DAC"/>
    <w:rsid w:val="00C76B2A"/>
    <w:rsid w:val="00C77155"/>
    <w:rsid w:val="00C775A7"/>
    <w:rsid w:val="00C779BD"/>
    <w:rsid w:val="00C80AC9"/>
    <w:rsid w:val="00C80DD2"/>
    <w:rsid w:val="00C8100F"/>
    <w:rsid w:val="00C817C7"/>
    <w:rsid w:val="00C820F5"/>
    <w:rsid w:val="00C822DE"/>
    <w:rsid w:val="00C829BE"/>
    <w:rsid w:val="00C82C7F"/>
    <w:rsid w:val="00C82F79"/>
    <w:rsid w:val="00C833AA"/>
    <w:rsid w:val="00C84849"/>
    <w:rsid w:val="00C854B6"/>
    <w:rsid w:val="00C859FA"/>
    <w:rsid w:val="00C85BF2"/>
    <w:rsid w:val="00C86595"/>
    <w:rsid w:val="00C87A60"/>
    <w:rsid w:val="00C87DAC"/>
    <w:rsid w:val="00C90471"/>
    <w:rsid w:val="00C904DE"/>
    <w:rsid w:val="00C91560"/>
    <w:rsid w:val="00C91AB8"/>
    <w:rsid w:val="00C936A7"/>
    <w:rsid w:val="00C938D2"/>
    <w:rsid w:val="00C94150"/>
    <w:rsid w:val="00C9497C"/>
    <w:rsid w:val="00C957ED"/>
    <w:rsid w:val="00C95D5F"/>
    <w:rsid w:val="00C96B02"/>
    <w:rsid w:val="00C975D9"/>
    <w:rsid w:val="00C97818"/>
    <w:rsid w:val="00C97D6D"/>
    <w:rsid w:val="00C97DE2"/>
    <w:rsid w:val="00CA1C8C"/>
    <w:rsid w:val="00CA32EF"/>
    <w:rsid w:val="00CA3360"/>
    <w:rsid w:val="00CA42C5"/>
    <w:rsid w:val="00CA5AD8"/>
    <w:rsid w:val="00CA5B12"/>
    <w:rsid w:val="00CA5BAE"/>
    <w:rsid w:val="00CA5BE2"/>
    <w:rsid w:val="00CA6247"/>
    <w:rsid w:val="00CA758A"/>
    <w:rsid w:val="00CB1696"/>
    <w:rsid w:val="00CB1920"/>
    <w:rsid w:val="00CB42A5"/>
    <w:rsid w:val="00CB4983"/>
    <w:rsid w:val="00CB67F1"/>
    <w:rsid w:val="00CB75EE"/>
    <w:rsid w:val="00CB78A6"/>
    <w:rsid w:val="00CC06F6"/>
    <w:rsid w:val="00CC111F"/>
    <w:rsid w:val="00CC1693"/>
    <w:rsid w:val="00CC1C86"/>
    <w:rsid w:val="00CC25BB"/>
    <w:rsid w:val="00CC26E9"/>
    <w:rsid w:val="00CC2DDC"/>
    <w:rsid w:val="00CC327F"/>
    <w:rsid w:val="00CC353A"/>
    <w:rsid w:val="00CC3A70"/>
    <w:rsid w:val="00CC4D16"/>
    <w:rsid w:val="00CC4FD0"/>
    <w:rsid w:val="00CC52B9"/>
    <w:rsid w:val="00CC663B"/>
    <w:rsid w:val="00CC670A"/>
    <w:rsid w:val="00CD0095"/>
    <w:rsid w:val="00CD20E1"/>
    <w:rsid w:val="00CD21DA"/>
    <w:rsid w:val="00CD2C31"/>
    <w:rsid w:val="00CD2F69"/>
    <w:rsid w:val="00CD39B6"/>
    <w:rsid w:val="00CD3FC8"/>
    <w:rsid w:val="00CD461A"/>
    <w:rsid w:val="00CD4B1E"/>
    <w:rsid w:val="00CD4EA9"/>
    <w:rsid w:val="00CD6295"/>
    <w:rsid w:val="00CD6361"/>
    <w:rsid w:val="00CD6386"/>
    <w:rsid w:val="00CD72D3"/>
    <w:rsid w:val="00CD75A3"/>
    <w:rsid w:val="00CD76C5"/>
    <w:rsid w:val="00CE0E2E"/>
    <w:rsid w:val="00CE2322"/>
    <w:rsid w:val="00CE4816"/>
    <w:rsid w:val="00CE5034"/>
    <w:rsid w:val="00CE57AB"/>
    <w:rsid w:val="00CE685D"/>
    <w:rsid w:val="00CF07CE"/>
    <w:rsid w:val="00CF161E"/>
    <w:rsid w:val="00CF2DE8"/>
    <w:rsid w:val="00CF2F4D"/>
    <w:rsid w:val="00CF3288"/>
    <w:rsid w:val="00CF331A"/>
    <w:rsid w:val="00CF3512"/>
    <w:rsid w:val="00CF37F3"/>
    <w:rsid w:val="00CF3CD5"/>
    <w:rsid w:val="00CF72A7"/>
    <w:rsid w:val="00CF7657"/>
    <w:rsid w:val="00CF7707"/>
    <w:rsid w:val="00D00428"/>
    <w:rsid w:val="00D013AA"/>
    <w:rsid w:val="00D01A01"/>
    <w:rsid w:val="00D01DA0"/>
    <w:rsid w:val="00D02D36"/>
    <w:rsid w:val="00D03D40"/>
    <w:rsid w:val="00D05627"/>
    <w:rsid w:val="00D1096F"/>
    <w:rsid w:val="00D10B38"/>
    <w:rsid w:val="00D11002"/>
    <w:rsid w:val="00D11F06"/>
    <w:rsid w:val="00D12102"/>
    <w:rsid w:val="00D12FE8"/>
    <w:rsid w:val="00D1394E"/>
    <w:rsid w:val="00D140A1"/>
    <w:rsid w:val="00D143C2"/>
    <w:rsid w:val="00D14D62"/>
    <w:rsid w:val="00D16663"/>
    <w:rsid w:val="00D169A2"/>
    <w:rsid w:val="00D16C21"/>
    <w:rsid w:val="00D16FFF"/>
    <w:rsid w:val="00D17211"/>
    <w:rsid w:val="00D1757D"/>
    <w:rsid w:val="00D17F73"/>
    <w:rsid w:val="00D2031A"/>
    <w:rsid w:val="00D20F26"/>
    <w:rsid w:val="00D22869"/>
    <w:rsid w:val="00D23DDF"/>
    <w:rsid w:val="00D24630"/>
    <w:rsid w:val="00D24D61"/>
    <w:rsid w:val="00D24D7F"/>
    <w:rsid w:val="00D3063F"/>
    <w:rsid w:val="00D30BC8"/>
    <w:rsid w:val="00D30E1C"/>
    <w:rsid w:val="00D30F05"/>
    <w:rsid w:val="00D3196C"/>
    <w:rsid w:val="00D323ED"/>
    <w:rsid w:val="00D330EA"/>
    <w:rsid w:val="00D33E94"/>
    <w:rsid w:val="00D34606"/>
    <w:rsid w:val="00D34E26"/>
    <w:rsid w:val="00D34E37"/>
    <w:rsid w:val="00D34F38"/>
    <w:rsid w:val="00D34FB1"/>
    <w:rsid w:val="00D356E3"/>
    <w:rsid w:val="00D3647C"/>
    <w:rsid w:val="00D36AC9"/>
    <w:rsid w:val="00D3748B"/>
    <w:rsid w:val="00D375E6"/>
    <w:rsid w:val="00D37684"/>
    <w:rsid w:val="00D37748"/>
    <w:rsid w:val="00D40CFB"/>
    <w:rsid w:val="00D4131C"/>
    <w:rsid w:val="00D41BC3"/>
    <w:rsid w:val="00D42536"/>
    <w:rsid w:val="00D43630"/>
    <w:rsid w:val="00D43B21"/>
    <w:rsid w:val="00D45293"/>
    <w:rsid w:val="00D4547D"/>
    <w:rsid w:val="00D45861"/>
    <w:rsid w:val="00D45E3E"/>
    <w:rsid w:val="00D461BE"/>
    <w:rsid w:val="00D46D61"/>
    <w:rsid w:val="00D477E6"/>
    <w:rsid w:val="00D477EB"/>
    <w:rsid w:val="00D505E6"/>
    <w:rsid w:val="00D50BFC"/>
    <w:rsid w:val="00D52197"/>
    <w:rsid w:val="00D52DE7"/>
    <w:rsid w:val="00D537BA"/>
    <w:rsid w:val="00D53963"/>
    <w:rsid w:val="00D53C38"/>
    <w:rsid w:val="00D54019"/>
    <w:rsid w:val="00D57E12"/>
    <w:rsid w:val="00D605F7"/>
    <w:rsid w:val="00D60A26"/>
    <w:rsid w:val="00D61DDC"/>
    <w:rsid w:val="00D6253F"/>
    <w:rsid w:val="00D65747"/>
    <w:rsid w:val="00D65DCC"/>
    <w:rsid w:val="00D661D7"/>
    <w:rsid w:val="00D679AA"/>
    <w:rsid w:val="00D7118E"/>
    <w:rsid w:val="00D71A32"/>
    <w:rsid w:val="00D72B68"/>
    <w:rsid w:val="00D72BAB"/>
    <w:rsid w:val="00D72DE0"/>
    <w:rsid w:val="00D736B4"/>
    <w:rsid w:val="00D7443B"/>
    <w:rsid w:val="00D744DD"/>
    <w:rsid w:val="00D747B9"/>
    <w:rsid w:val="00D74C05"/>
    <w:rsid w:val="00D751D4"/>
    <w:rsid w:val="00D75621"/>
    <w:rsid w:val="00D75F49"/>
    <w:rsid w:val="00D7658C"/>
    <w:rsid w:val="00D7703F"/>
    <w:rsid w:val="00D770D9"/>
    <w:rsid w:val="00D8015D"/>
    <w:rsid w:val="00D810AC"/>
    <w:rsid w:val="00D8196B"/>
    <w:rsid w:val="00D81B13"/>
    <w:rsid w:val="00D81F3E"/>
    <w:rsid w:val="00D82B5E"/>
    <w:rsid w:val="00D8339A"/>
    <w:rsid w:val="00D8414A"/>
    <w:rsid w:val="00D85DB7"/>
    <w:rsid w:val="00D863C4"/>
    <w:rsid w:val="00D86A95"/>
    <w:rsid w:val="00D87678"/>
    <w:rsid w:val="00D90D99"/>
    <w:rsid w:val="00D90E3E"/>
    <w:rsid w:val="00D913A0"/>
    <w:rsid w:val="00D9173F"/>
    <w:rsid w:val="00D91D1D"/>
    <w:rsid w:val="00D92662"/>
    <w:rsid w:val="00D928F4"/>
    <w:rsid w:val="00D92B77"/>
    <w:rsid w:val="00D93EE1"/>
    <w:rsid w:val="00D942FF"/>
    <w:rsid w:val="00D94FF8"/>
    <w:rsid w:val="00D9512B"/>
    <w:rsid w:val="00D95AD2"/>
    <w:rsid w:val="00D96A50"/>
    <w:rsid w:val="00D96AB0"/>
    <w:rsid w:val="00D96C87"/>
    <w:rsid w:val="00DA0DB1"/>
    <w:rsid w:val="00DA1817"/>
    <w:rsid w:val="00DA3E0B"/>
    <w:rsid w:val="00DA4721"/>
    <w:rsid w:val="00DA4849"/>
    <w:rsid w:val="00DA4EEB"/>
    <w:rsid w:val="00DA56AA"/>
    <w:rsid w:val="00DA5854"/>
    <w:rsid w:val="00DA5AA3"/>
    <w:rsid w:val="00DA5EBF"/>
    <w:rsid w:val="00DA756D"/>
    <w:rsid w:val="00DA7A6F"/>
    <w:rsid w:val="00DB00A9"/>
    <w:rsid w:val="00DB01CE"/>
    <w:rsid w:val="00DB0858"/>
    <w:rsid w:val="00DB24F2"/>
    <w:rsid w:val="00DB2BF7"/>
    <w:rsid w:val="00DB3C77"/>
    <w:rsid w:val="00DB4240"/>
    <w:rsid w:val="00DB4EBF"/>
    <w:rsid w:val="00DB5139"/>
    <w:rsid w:val="00DB6087"/>
    <w:rsid w:val="00DB716C"/>
    <w:rsid w:val="00DC210B"/>
    <w:rsid w:val="00DC2468"/>
    <w:rsid w:val="00DC2C8E"/>
    <w:rsid w:val="00DC35D7"/>
    <w:rsid w:val="00DC444A"/>
    <w:rsid w:val="00DC47B4"/>
    <w:rsid w:val="00DC55E5"/>
    <w:rsid w:val="00DC57C4"/>
    <w:rsid w:val="00DC6237"/>
    <w:rsid w:val="00DC736E"/>
    <w:rsid w:val="00DD074A"/>
    <w:rsid w:val="00DD1009"/>
    <w:rsid w:val="00DD124B"/>
    <w:rsid w:val="00DD24FB"/>
    <w:rsid w:val="00DD2B02"/>
    <w:rsid w:val="00DD2D8E"/>
    <w:rsid w:val="00DD38F0"/>
    <w:rsid w:val="00DD3CA2"/>
    <w:rsid w:val="00DD5607"/>
    <w:rsid w:val="00DD6283"/>
    <w:rsid w:val="00DD79C9"/>
    <w:rsid w:val="00DE0691"/>
    <w:rsid w:val="00DE0B06"/>
    <w:rsid w:val="00DE144E"/>
    <w:rsid w:val="00DE1B43"/>
    <w:rsid w:val="00DE2467"/>
    <w:rsid w:val="00DE2BFD"/>
    <w:rsid w:val="00DE35C5"/>
    <w:rsid w:val="00DE5044"/>
    <w:rsid w:val="00DE5181"/>
    <w:rsid w:val="00DE51C3"/>
    <w:rsid w:val="00DE594C"/>
    <w:rsid w:val="00DE7F50"/>
    <w:rsid w:val="00DF2CEF"/>
    <w:rsid w:val="00DF3039"/>
    <w:rsid w:val="00DF4047"/>
    <w:rsid w:val="00DF448F"/>
    <w:rsid w:val="00DF498F"/>
    <w:rsid w:val="00DF5181"/>
    <w:rsid w:val="00DF60A7"/>
    <w:rsid w:val="00DF66E6"/>
    <w:rsid w:val="00DF699F"/>
    <w:rsid w:val="00E0025D"/>
    <w:rsid w:val="00E00292"/>
    <w:rsid w:val="00E00CC1"/>
    <w:rsid w:val="00E010AA"/>
    <w:rsid w:val="00E018EC"/>
    <w:rsid w:val="00E01C4D"/>
    <w:rsid w:val="00E02326"/>
    <w:rsid w:val="00E033E6"/>
    <w:rsid w:val="00E03DD8"/>
    <w:rsid w:val="00E041E8"/>
    <w:rsid w:val="00E04A87"/>
    <w:rsid w:val="00E04F15"/>
    <w:rsid w:val="00E0672A"/>
    <w:rsid w:val="00E06BAC"/>
    <w:rsid w:val="00E07877"/>
    <w:rsid w:val="00E07893"/>
    <w:rsid w:val="00E07E16"/>
    <w:rsid w:val="00E1024E"/>
    <w:rsid w:val="00E10A8E"/>
    <w:rsid w:val="00E10F59"/>
    <w:rsid w:val="00E11684"/>
    <w:rsid w:val="00E12B75"/>
    <w:rsid w:val="00E12FE4"/>
    <w:rsid w:val="00E15F5B"/>
    <w:rsid w:val="00E17136"/>
    <w:rsid w:val="00E17E26"/>
    <w:rsid w:val="00E17FFB"/>
    <w:rsid w:val="00E2021B"/>
    <w:rsid w:val="00E2192B"/>
    <w:rsid w:val="00E21F2C"/>
    <w:rsid w:val="00E2233E"/>
    <w:rsid w:val="00E22483"/>
    <w:rsid w:val="00E23305"/>
    <w:rsid w:val="00E24388"/>
    <w:rsid w:val="00E247A1"/>
    <w:rsid w:val="00E25D1D"/>
    <w:rsid w:val="00E264DD"/>
    <w:rsid w:val="00E26B84"/>
    <w:rsid w:val="00E26F99"/>
    <w:rsid w:val="00E30B52"/>
    <w:rsid w:val="00E311C5"/>
    <w:rsid w:val="00E31447"/>
    <w:rsid w:val="00E31A1B"/>
    <w:rsid w:val="00E31D0B"/>
    <w:rsid w:val="00E32E0B"/>
    <w:rsid w:val="00E32FA1"/>
    <w:rsid w:val="00E33129"/>
    <w:rsid w:val="00E34022"/>
    <w:rsid w:val="00E34147"/>
    <w:rsid w:val="00E3571B"/>
    <w:rsid w:val="00E371E2"/>
    <w:rsid w:val="00E3771C"/>
    <w:rsid w:val="00E37A46"/>
    <w:rsid w:val="00E37D4F"/>
    <w:rsid w:val="00E41B70"/>
    <w:rsid w:val="00E41CCE"/>
    <w:rsid w:val="00E42AB3"/>
    <w:rsid w:val="00E42B6D"/>
    <w:rsid w:val="00E438E5"/>
    <w:rsid w:val="00E43CC8"/>
    <w:rsid w:val="00E44C54"/>
    <w:rsid w:val="00E44D4A"/>
    <w:rsid w:val="00E4533D"/>
    <w:rsid w:val="00E45999"/>
    <w:rsid w:val="00E45AE5"/>
    <w:rsid w:val="00E46630"/>
    <w:rsid w:val="00E47134"/>
    <w:rsid w:val="00E47C34"/>
    <w:rsid w:val="00E5057A"/>
    <w:rsid w:val="00E50831"/>
    <w:rsid w:val="00E5107F"/>
    <w:rsid w:val="00E51E65"/>
    <w:rsid w:val="00E5227F"/>
    <w:rsid w:val="00E52901"/>
    <w:rsid w:val="00E52B1F"/>
    <w:rsid w:val="00E52ECC"/>
    <w:rsid w:val="00E532AC"/>
    <w:rsid w:val="00E533C3"/>
    <w:rsid w:val="00E535F9"/>
    <w:rsid w:val="00E537E2"/>
    <w:rsid w:val="00E53826"/>
    <w:rsid w:val="00E56211"/>
    <w:rsid w:val="00E56475"/>
    <w:rsid w:val="00E5660E"/>
    <w:rsid w:val="00E56D76"/>
    <w:rsid w:val="00E570D0"/>
    <w:rsid w:val="00E62960"/>
    <w:rsid w:val="00E62B82"/>
    <w:rsid w:val="00E62D98"/>
    <w:rsid w:val="00E631F5"/>
    <w:rsid w:val="00E636E3"/>
    <w:rsid w:val="00E639EB"/>
    <w:rsid w:val="00E63B8C"/>
    <w:rsid w:val="00E6439C"/>
    <w:rsid w:val="00E66895"/>
    <w:rsid w:val="00E66FA5"/>
    <w:rsid w:val="00E67151"/>
    <w:rsid w:val="00E70153"/>
    <w:rsid w:val="00E70915"/>
    <w:rsid w:val="00E70CDB"/>
    <w:rsid w:val="00E71D6E"/>
    <w:rsid w:val="00E71DA5"/>
    <w:rsid w:val="00E732BD"/>
    <w:rsid w:val="00E73402"/>
    <w:rsid w:val="00E73A7D"/>
    <w:rsid w:val="00E73ED7"/>
    <w:rsid w:val="00E74098"/>
    <w:rsid w:val="00E74541"/>
    <w:rsid w:val="00E75304"/>
    <w:rsid w:val="00E7642D"/>
    <w:rsid w:val="00E7652B"/>
    <w:rsid w:val="00E76C5D"/>
    <w:rsid w:val="00E7784B"/>
    <w:rsid w:val="00E80083"/>
    <w:rsid w:val="00E809E0"/>
    <w:rsid w:val="00E81331"/>
    <w:rsid w:val="00E8151F"/>
    <w:rsid w:val="00E81A06"/>
    <w:rsid w:val="00E8311C"/>
    <w:rsid w:val="00E83FE5"/>
    <w:rsid w:val="00E873AF"/>
    <w:rsid w:val="00E9023E"/>
    <w:rsid w:val="00E90743"/>
    <w:rsid w:val="00E907E6"/>
    <w:rsid w:val="00E91B4E"/>
    <w:rsid w:val="00E9343A"/>
    <w:rsid w:val="00E93B28"/>
    <w:rsid w:val="00E94A1C"/>
    <w:rsid w:val="00E951F3"/>
    <w:rsid w:val="00E96A8F"/>
    <w:rsid w:val="00EA0248"/>
    <w:rsid w:val="00EA0928"/>
    <w:rsid w:val="00EA0B31"/>
    <w:rsid w:val="00EA2F01"/>
    <w:rsid w:val="00EA32D5"/>
    <w:rsid w:val="00EA3CD2"/>
    <w:rsid w:val="00EA4205"/>
    <w:rsid w:val="00EA4ED6"/>
    <w:rsid w:val="00EA53BF"/>
    <w:rsid w:val="00EA58A7"/>
    <w:rsid w:val="00EA5F9B"/>
    <w:rsid w:val="00EA626F"/>
    <w:rsid w:val="00EA6548"/>
    <w:rsid w:val="00EA7732"/>
    <w:rsid w:val="00EA79E1"/>
    <w:rsid w:val="00EB0D46"/>
    <w:rsid w:val="00EB0DF5"/>
    <w:rsid w:val="00EB0F67"/>
    <w:rsid w:val="00EB28E7"/>
    <w:rsid w:val="00EB2F81"/>
    <w:rsid w:val="00EB3852"/>
    <w:rsid w:val="00EB3C67"/>
    <w:rsid w:val="00EB44A6"/>
    <w:rsid w:val="00EB45EF"/>
    <w:rsid w:val="00EB4D2D"/>
    <w:rsid w:val="00EB6A81"/>
    <w:rsid w:val="00EB7647"/>
    <w:rsid w:val="00EB7752"/>
    <w:rsid w:val="00EC0B0B"/>
    <w:rsid w:val="00EC0C90"/>
    <w:rsid w:val="00EC11CB"/>
    <w:rsid w:val="00EC16B3"/>
    <w:rsid w:val="00EC17DA"/>
    <w:rsid w:val="00EC24E6"/>
    <w:rsid w:val="00EC2D9D"/>
    <w:rsid w:val="00EC3990"/>
    <w:rsid w:val="00EC39BD"/>
    <w:rsid w:val="00EC3D40"/>
    <w:rsid w:val="00EC4395"/>
    <w:rsid w:val="00EC4FD9"/>
    <w:rsid w:val="00EC6CF9"/>
    <w:rsid w:val="00EC72FB"/>
    <w:rsid w:val="00EC7545"/>
    <w:rsid w:val="00ED0015"/>
    <w:rsid w:val="00ED070A"/>
    <w:rsid w:val="00ED0BDE"/>
    <w:rsid w:val="00ED0CB0"/>
    <w:rsid w:val="00ED1B19"/>
    <w:rsid w:val="00ED2607"/>
    <w:rsid w:val="00ED27F3"/>
    <w:rsid w:val="00ED338F"/>
    <w:rsid w:val="00ED3B8C"/>
    <w:rsid w:val="00ED3CBC"/>
    <w:rsid w:val="00ED4161"/>
    <w:rsid w:val="00ED6770"/>
    <w:rsid w:val="00ED6DA5"/>
    <w:rsid w:val="00ED6E6B"/>
    <w:rsid w:val="00EE05A5"/>
    <w:rsid w:val="00EE0B13"/>
    <w:rsid w:val="00EE0B7A"/>
    <w:rsid w:val="00EE1050"/>
    <w:rsid w:val="00EE117E"/>
    <w:rsid w:val="00EE1220"/>
    <w:rsid w:val="00EE12F6"/>
    <w:rsid w:val="00EE215D"/>
    <w:rsid w:val="00EE2BE2"/>
    <w:rsid w:val="00EE2D9B"/>
    <w:rsid w:val="00EE3454"/>
    <w:rsid w:val="00EE3816"/>
    <w:rsid w:val="00EE3F4F"/>
    <w:rsid w:val="00EE62EE"/>
    <w:rsid w:val="00EE67A2"/>
    <w:rsid w:val="00EE6C7F"/>
    <w:rsid w:val="00EE6FB5"/>
    <w:rsid w:val="00EE7A09"/>
    <w:rsid w:val="00EF0C0A"/>
    <w:rsid w:val="00EF1BB7"/>
    <w:rsid w:val="00EF2EF3"/>
    <w:rsid w:val="00EF4A37"/>
    <w:rsid w:val="00EF4E85"/>
    <w:rsid w:val="00EF5859"/>
    <w:rsid w:val="00EF5C48"/>
    <w:rsid w:val="00EF5C8A"/>
    <w:rsid w:val="00EF6935"/>
    <w:rsid w:val="00EF7A10"/>
    <w:rsid w:val="00F005F9"/>
    <w:rsid w:val="00F007E6"/>
    <w:rsid w:val="00F00AE6"/>
    <w:rsid w:val="00F01CA0"/>
    <w:rsid w:val="00F02868"/>
    <w:rsid w:val="00F02C46"/>
    <w:rsid w:val="00F02F5E"/>
    <w:rsid w:val="00F048C7"/>
    <w:rsid w:val="00F051A4"/>
    <w:rsid w:val="00F0609A"/>
    <w:rsid w:val="00F06FCD"/>
    <w:rsid w:val="00F077E5"/>
    <w:rsid w:val="00F1090E"/>
    <w:rsid w:val="00F10B0C"/>
    <w:rsid w:val="00F1112E"/>
    <w:rsid w:val="00F12680"/>
    <w:rsid w:val="00F13906"/>
    <w:rsid w:val="00F141CA"/>
    <w:rsid w:val="00F147F4"/>
    <w:rsid w:val="00F1543B"/>
    <w:rsid w:val="00F15887"/>
    <w:rsid w:val="00F15F20"/>
    <w:rsid w:val="00F16C4A"/>
    <w:rsid w:val="00F16CBD"/>
    <w:rsid w:val="00F16F0E"/>
    <w:rsid w:val="00F170B5"/>
    <w:rsid w:val="00F171A1"/>
    <w:rsid w:val="00F17921"/>
    <w:rsid w:val="00F17B20"/>
    <w:rsid w:val="00F212D3"/>
    <w:rsid w:val="00F214EF"/>
    <w:rsid w:val="00F21DB3"/>
    <w:rsid w:val="00F21F38"/>
    <w:rsid w:val="00F229DD"/>
    <w:rsid w:val="00F23136"/>
    <w:rsid w:val="00F233CF"/>
    <w:rsid w:val="00F23A83"/>
    <w:rsid w:val="00F23FA8"/>
    <w:rsid w:val="00F24425"/>
    <w:rsid w:val="00F24D49"/>
    <w:rsid w:val="00F253B7"/>
    <w:rsid w:val="00F25751"/>
    <w:rsid w:val="00F27677"/>
    <w:rsid w:val="00F279B2"/>
    <w:rsid w:val="00F27AF0"/>
    <w:rsid w:val="00F27FD8"/>
    <w:rsid w:val="00F3083D"/>
    <w:rsid w:val="00F3185C"/>
    <w:rsid w:val="00F36811"/>
    <w:rsid w:val="00F40E52"/>
    <w:rsid w:val="00F40EC9"/>
    <w:rsid w:val="00F41465"/>
    <w:rsid w:val="00F42E19"/>
    <w:rsid w:val="00F431FA"/>
    <w:rsid w:val="00F44E98"/>
    <w:rsid w:val="00F45432"/>
    <w:rsid w:val="00F45AA6"/>
    <w:rsid w:val="00F46535"/>
    <w:rsid w:val="00F46A35"/>
    <w:rsid w:val="00F46A9C"/>
    <w:rsid w:val="00F46C4D"/>
    <w:rsid w:val="00F46F55"/>
    <w:rsid w:val="00F4702E"/>
    <w:rsid w:val="00F47688"/>
    <w:rsid w:val="00F478D7"/>
    <w:rsid w:val="00F50279"/>
    <w:rsid w:val="00F50BBA"/>
    <w:rsid w:val="00F5150B"/>
    <w:rsid w:val="00F52C6B"/>
    <w:rsid w:val="00F53A63"/>
    <w:rsid w:val="00F54A4A"/>
    <w:rsid w:val="00F54D43"/>
    <w:rsid w:val="00F5519A"/>
    <w:rsid w:val="00F5598E"/>
    <w:rsid w:val="00F56045"/>
    <w:rsid w:val="00F56427"/>
    <w:rsid w:val="00F57739"/>
    <w:rsid w:val="00F577D1"/>
    <w:rsid w:val="00F6019F"/>
    <w:rsid w:val="00F60D79"/>
    <w:rsid w:val="00F619F6"/>
    <w:rsid w:val="00F63076"/>
    <w:rsid w:val="00F631A9"/>
    <w:rsid w:val="00F65BD0"/>
    <w:rsid w:val="00F66741"/>
    <w:rsid w:val="00F6752C"/>
    <w:rsid w:val="00F67748"/>
    <w:rsid w:val="00F67A01"/>
    <w:rsid w:val="00F67A3B"/>
    <w:rsid w:val="00F71EC1"/>
    <w:rsid w:val="00F720F8"/>
    <w:rsid w:val="00F741AF"/>
    <w:rsid w:val="00F744C9"/>
    <w:rsid w:val="00F75733"/>
    <w:rsid w:val="00F76FF0"/>
    <w:rsid w:val="00F77060"/>
    <w:rsid w:val="00F7707A"/>
    <w:rsid w:val="00F773CF"/>
    <w:rsid w:val="00F7782C"/>
    <w:rsid w:val="00F807F1"/>
    <w:rsid w:val="00F8120F"/>
    <w:rsid w:val="00F827E5"/>
    <w:rsid w:val="00F82CD4"/>
    <w:rsid w:val="00F830D6"/>
    <w:rsid w:val="00F83332"/>
    <w:rsid w:val="00F83A25"/>
    <w:rsid w:val="00F83FE4"/>
    <w:rsid w:val="00F842BA"/>
    <w:rsid w:val="00F843FA"/>
    <w:rsid w:val="00F84401"/>
    <w:rsid w:val="00F84A74"/>
    <w:rsid w:val="00F86009"/>
    <w:rsid w:val="00F861FA"/>
    <w:rsid w:val="00F86478"/>
    <w:rsid w:val="00F86787"/>
    <w:rsid w:val="00F86C49"/>
    <w:rsid w:val="00F86EBA"/>
    <w:rsid w:val="00F900E3"/>
    <w:rsid w:val="00F90699"/>
    <w:rsid w:val="00F91131"/>
    <w:rsid w:val="00F91619"/>
    <w:rsid w:val="00F9270A"/>
    <w:rsid w:val="00F93597"/>
    <w:rsid w:val="00F936ED"/>
    <w:rsid w:val="00F93F4D"/>
    <w:rsid w:val="00F94C3C"/>
    <w:rsid w:val="00F94D83"/>
    <w:rsid w:val="00F94DA2"/>
    <w:rsid w:val="00F95095"/>
    <w:rsid w:val="00F95BC9"/>
    <w:rsid w:val="00F95D9F"/>
    <w:rsid w:val="00F96E09"/>
    <w:rsid w:val="00F976FA"/>
    <w:rsid w:val="00F9784D"/>
    <w:rsid w:val="00F97AD8"/>
    <w:rsid w:val="00FA06F3"/>
    <w:rsid w:val="00FA0B3B"/>
    <w:rsid w:val="00FA2037"/>
    <w:rsid w:val="00FA2038"/>
    <w:rsid w:val="00FA53F3"/>
    <w:rsid w:val="00FA562D"/>
    <w:rsid w:val="00FA5FAE"/>
    <w:rsid w:val="00FA60E7"/>
    <w:rsid w:val="00FA6229"/>
    <w:rsid w:val="00FA728C"/>
    <w:rsid w:val="00FA780C"/>
    <w:rsid w:val="00FA7A87"/>
    <w:rsid w:val="00FB04DA"/>
    <w:rsid w:val="00FB0CF8"/>
    <w:rsid w:val="00FB0E12"/>
    <w:rsid w:val="00FB0E8F"/>
    <w:rsid w:val="00FB1AAC"/>
    <w:rsid w:val="00FB1AD6"/>
    <w:rsid w:val="00FB1B09"/>
    <w:rsid w:val="00FB1D4F"/>
    <w:rsid w:val="00FB1E05"/>
    <w:rsid w:val="00FB2E9F"/>
    <w:rsid w:val="00FB3914"/>
    <w:rsid w:val="00FB4CFD"/>
    <w:rsid w:val="00FB4D34"/>
    <w:rsid w:val="00FB5903"/>
    <w:rsid w:val="00FB5E08"/>
    <w:rsid w:val="00FB612E"/>
    <w:rsid w:val="00FB621F"/>
    <w:rsid w:val="00FB6A41"/>
    <w:rsid w:val="00FB715C"/>
    <w:rsid w:val="00FB7776"/>
    <w:rsid w:val="00FB7902"/>
    <w:rsid w:val="00FB7BB6"/>
    <w:rsid w:val="00FB7F18"/>
    <w:rsid w:val="00FC0160"/>
    <w:rsid w:val="00FC0B82"/>
    <w:rsid w:val="00FC0E89"/>
    <w:rsid w:val="00FC11BD"/>
    <w:rsid w:val="00FC2FD3"/>
    <w:rsid w:val="00FC3B47"/>
    <w:rsid w:val="00FC5C27"/>
    <w:rsid w:val="00FC5F75"/>
    <w:rsid w:val="00FC77A2"/>
    <w:rsid w:val="00FC7B4F"/>
    <w:rsid w:val="00FD0506"/>
    <w:rsid w:val="00FD170A"/>
    <w:rsid w:val="00FD20A7"/>
    <w:rsid w:val="00FD27DB"/>
    <w:rsid w:val="00FD3BAA"/>
    <w:rsid w:val="00FD4623"/>
    <w:rsid w:val="00FD48D8"/>
    <w:rsid w:val="00FD4BED"/>
    <w:rsid w:val="00FD4E59"/>
    <w:rsid w:val="00FD5C90"/>
    <w:rsid w:val="00FD63A8"/>
    <w:rsid w:val="00FD6A4A"/>
    <w:rsid w:val="00FD73C4"/>
    <w:rsid w:val="00FD76C0"/>
    <w:rsid w:val="00FE02D8"/>
    <w:rsid w:val="00FE063C"/>
    <w:rsid w:val="00FE14E7"/>
    <w:rsid w:val="00FE1C42"/>
    <w:rsid w:val="00FE29E3"/>
    <w:rsid w:val="00FE2A92"/>
    <w:rsid w:val="00FE2FAE"/>
    <w:rsid w:val="00FE4044"/>
    <w:rsid w:val="00FE47DF"/>
    <w:rsid w:val="00FE63E4"/>
    <w:rsid w:val="00FE64B7"/>
    <w:rsid w:val="00FE6BFF"/>
    <w:rsid w:val="00FF06F8"/>
    <w:rsid w:val="00FF11CE"/>
    <w:rsid w:val="00FF27A5"/>
    <w:rsid w:val="00FF2914"/>
    <w:rsid w:val="00FF2B1C"/>
    <w:rsid w:val="00FF3CB9"/>
    <w:rsid w:val="00FF4E41"/>
    <w:rsid w:val="00FF6035"/>
    <w:rsid w:val="00FF630B"/>
    <w:rsid w:val="00FF63B3"/>
    <w:rsid w:val="00FF68CC"/>
    <w:rsid w:val="00FF75A5"/>
    <w:rsid w:val="00FF77F4"/>
  </w:rsids>
  <m:mathPr>
    <m:mathFont m:val="Cambria Math"/>
    <m:brkBin m:val="before"/>
    <m:brkBinSub m:val="--"/>
    <m:smallFrac m:val="0"/>
    <m:dispDef/>
    <m:lMargin m:val="0"/>
    <m:rMargin m:val="0"/>
    <m:defJc m:val="centerGroup"/>
    <m:wrapIndent m:val="1440"/>
    <m:intLim m:val="subSup"/>
    <m:naryLim m:val="undOvr"/>
  </m:mathPr>
  <w:themeFontLang w:va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A1AF18"/>
  <w15:docId w15:val="{0882B4AB-1102-4FC6-AD49-BD019AD8A4A5}"/>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pPrDefault/>
    <w:rPrDefault>
      <w:rPr>
        <w:rFonts w:ascii="Times New Roman" w:hAnsi="Times New Roman" w:cs="Times New Roman" w:eastAsia="Times New Roman"/>
        <w:lang w:val="nl"/>
      </w:rPr>
    </w:r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4BE"/>
    <w:rPr>
      <w:sz w:val="24"/>
    </w:rPr>
  </w:style>
  <w:style w:type="paragraph" w:styleId="Heading1">
    <w:name w:val="heading 1"/>
    <w:basedOn w:val="Normal"/>
    <w:next w:val="Normal"/>
    <w:qFormat/>
    <w:rsid w:val="00AF6234"/>
    <w:pPr>
      <w:numPr>
        <w:numId w:val="21"/>
      </w:numPr>
      <w:spacing w:before="240" w:after="240"/>
      <w:jc w:val="center"/>
      <w:outlineLvl w:val="0"/>
    </w:pPr>
    <w:rPr>
      <w:rFonts w:ascii="Times New Roman Bold" w:hAnsi="Times New Roman Bold"/>
      <w:b/>
      <w:smallCaps/>
      <w:sz w:val="28"/>
      <w:u w:val="double"/>
    </w:rPr>
  </w:style>
  <w:style w:type="paragraph" w:styleId="Heading2">
    <w:name w:val="heading 2"/>
    <w:aliases w:val="Heading 2 fwc"/>
    <w:basedOn w:val="Normal"/>
    <w:next w:val="Normal"/>
    <w:autoRedefine/>
    <w:qFormat/>
    <w:rsid w:val="004321C9"/>
    <w:pPr>
      <w:keepNext/>
      <w:numPr>
        <w:ilvl w:val="1"/>
        <w:numId w:val="21"/>
      </w:numPr>
      <w:spacing w:before="240" w:after="240"/>
      <w:jc w:val="both"/>
      <w:outlineLvl w:val="1"/>
    </w:pPr>
    <w:rPr>
      <w:b/>
      <w:smallCaps/>
      <w:sz w:val="28"/>
    </w:rPr>
  </w:style>
  <w:style w:type="paragraph" w:styleId="Heading3">
    <w:name w:val="heading 3"/>
    <w:aliases w:val="Heading 3 fwc"/>
    <w:basedOn w:val="Normal"/>
    <w:next w:val="Normal"/>
    <w:link w:val="Heading3Char"/>
    <w:qFormat/>
    <w:rsid w:val="00405DFA"/>
    <w:pPr>
      <w:keepNext/>
      <w:numPr>
        <w:ilvl w:val="2"/>
        <w:numId w:val="21"/>
      </w:numPr>
      <w:spacing w:before="100" w:beforeAutospacing="1" w:after="100" w:afterAutospacing="1"/>
      <w:outlineLvl w:val="2"/>
    </w:pPr>
    <w:rPr>
      <w:rFonts w:ascii="Times New Roman Bold" w:hAnsi="Times New Roman Bold"/>
      <w:b/>
    </w:rPr>
  </w:style>
  <w:style w:type="paragraph" w:styleId="Heading4">
    <w:name w:val="heading 4"/>
    <w:basedOn w:val="Normal"/>
    <w:next w:val="Normal"/>
    <w:qFormat/>
    <w:rsid w:val="00712192"/>
    <w:pPr>
      <w:numPr>
        <w:ilvl w:val="3"/>
        <w:numId w:val="21"/>
      </w:numPr>
      <w:spacing w:before="240" w:after="100" w:afterAutospacing="1"/>
      <w:jc w:val="both"/>
      <w:outlineLvl w:val="3"/>
    </w:pPr>
    <w:rPr>
      <w:b/>
    </w:rPr>
  </w:style>
  <w:style w:type="paragraph" w:styleId="Heading5">
    <w:name w:val="heading 5"/>
    <w:basedOn w:val="Normal"/>
    <w:next w:val="Normal"/>
    <w:link w:val="Heading5Char"/>
    <w:unhideWhenUsed/>
    <w:qFormat/>
    <w:rsid w:val="00712192"/>
    <w:pPr>
      <w:spacing w:before="240" w:after="60"/>
      <w:outlineLvl w:val="4"/>
    </w:pPr>
    <w:rPr>
      <w:rFonts w:ascii="Times New Roman Bold" w:hAnsi="Times New Roman Bold"/>
      <w:b/>
      <w:small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Com">
    <w:name w:val="Z_Com"/>
    <w:basedOn w:val="Normal"/>
    <w:next w:val="ZDGName"/>
    <w:pPr>
      <w:widowControl w:val="0"/>
      <w:ind w:right="85"/>
      <w:jc w:val="both"/>
    </w:pPr>
    <w:rPr>
      <w:rFonts w:ascii="Arial" w:hAnsi="Arial"/>
      <w:snapToGrid w:val="0"/>
    </w:rPr>
  </w:style>
  <w:style w:type="paragraph" w:customStyle="1" w:styleId="ZDGName">
    <w:name w:val="Z_DGName"/>
    <w:basedOn w:val="Normal"/>
    <w:pPr>
      <w:widowControl w:val="0"/>
      <w:ind w:right="85"/>
      <w:jc w:val="both"/>
    </w:pPr>
    <w:rPr>
      <w:rFonts w:ascii="Arial" w:hAnsi="Arial"/>
      <w:snapToGrid w:val="0"/>
      <w:sz w:val="16"/>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1"/>
    <w:rPr>
      <w:vertAlign w:val="superscript"/>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rsid w:val="0061080A"/>
    <w:pPr>
      <w:ind w:left="357" w:hanging="357"/>
      <w:jc w:val="both"/>
    </w:pPr>
    <w:rPr>
      <w:sz w:val="22"/>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pPr>
      <w:tabs>
        <w:tab w:val="center" w:pos="4153"/>
        <w:tab w:val="right" w:pos="8306"/>
      </w:tabs>
    </w:pPr>
  </w:style>
  <w:style w:type="paragraph" w:styleId="Date">
    <w:name w:val="Date"/>
    <w:basedOn w:val="Normal"/>
    <w:next w:val="References"/>
    <w:pPr>
      <w:ind w:left="5103" w:right="-567"/>
    </w:pPr>
  </w:style>
  <w:style w:type="paragraph" w:customStyle="1" w:styleId="References">
    <w:name w:val="References"/>
    <w:basedOn w:val="Normal"/>
    <w:next w:val="Normal"/>
    <w:pPr>
      <w:spacing w:after="240"/>
      <w:ind w:left="5103"/>
    </w:pPr>
  </w:style>
  <w:style w:type="paragraph" w:customStyle="1" w:styleId="DefaultMargins">
    <w:name w:val="DefaultMargins"/>
    <w:rPr>
      <w:rFonts w:ascii="Arial" w:hAnsi="Arial"/>
      <w:snapToGrid w:val="0"/>
      <w:sz w:val="24"/>
    </w:rPr>
  </w:style>
  <w:style w:type="character" w:styleId="Emphasis">
    <w:name w:val="Emphasis"/>
    <w:uiPriority w:val="20"/>
    <w:qFormat/>
    <w:rPr>
      <w:i/>
    </w:rPr>
  </w:style>
  <w:style w:type="paragraph" w:styleId="BalloonText">
    <w:name w:val="Balloon Text"/>
    <w:basedOn w:val="Normal"/>
    <w:semiHidden/>
    <w:rPr>
      <w:rFonts w:ascii="Tahoma" w:hAnsi="Tahoma" w:cs="Tahoma"/>
      <w:sz w:val="16"/>
    </w:rPr>
  </w:style>
  <w:style w:type="paragraph" w:customStyle="1" w:styleId="Text1">
    <w:name w:val="Text 1"/>
    <w:basedOn w:val="Normal"/>
    <w:link w:val="Text1Char"/>
    <w:pPr>
      <w:spacing w:after="240"/>
      <w:ind w:left="482"/>
      <w:jc w:val="both"/>
    </w:pPr>
  </w:style>
  <w:style w:type="table" w:styleId="TableGrid">
    <w:name w:val="Table Grid"/>
    <w:basedOn w:val="TableNormal"/>
    <w:rsid w:val="00F27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95109"/>
    <w:pPr>
      <w:spacing w:before="100" w:beforeAutospacing="1" w:after="100" w:afterAutospacing="1"/>
    </w:pPr>
    <w:rPr>
      <w:color w:val="CCCCCC"/>
    </w:rPr>
  </w:style>
  <w:style w:type="character" w:styleId="Hyperlink">
    <w:name w:val="Hyperlink"/>
    <w:uiPriority w:val="99"/>
    <w:rsid w:val="00742BA0"/>
    <w:rPr>
      <w:color w:val="0000FF"/>
      <w:u w:val="single"/>
    </w:rPr>
  </w:style>
  <w:style w:type="paragraph" w:customStyle="1" w:styleId="Char1">
    <w:name w:val="Char1"/>
    <w:basedOn w:val="Normal"/>
    <w:rsid w:val="00D85DB7"/>
    <w:pPr>
      <w:spacing w:after="160" w:line="240" w:lineRule="exact"/>
    </w:pPr>
    <w:rPr>
      <w:rFonts w:ascii="Tahoma" w:hAnsi="Tahoma"/>
    </w:rPr>
  </w:style>
  <w:style w:type="paragraph" w:customStyle="1" w:styleId="QuotedText">
    <w:name w:val="Quoted Text"/>
    <w:basedOn w:val="Normal"/>
    <w:rsid w:val="00D85DB7"/>
    <w:pPr>
      <w:spacing w:before="120" w:after="120"/>
      <w:ind w:left="1417"/>
      <w:jc w:val="both"/>
    </w:pPr>
  </w:style>
  <w:style w:type="paragraph" w:customStyle="1" w:styleId="Point1">
    <w:name w:val="Point 1"/>
    <w:basedOn w:val="Normal"/>
    <w:link w:val="Point1Char"/>
    <w:rsid w:val="00D85DB7"/>
    <w:pPr>
      <w:spacing w:before="120" w:after="120"/>
      <w:ind w:left="1417" w:hanging="567"/>
      <w:jc w:val="both"/>
    </w:pPr>
  </w:style>
  <w:style w:type="character" w:customStyle="1" w:styleId="Point1Char">
    <w:name w:val="Point 1 Char"/>
    <w:link w:val="Point1"/>
    <w:rsid w:val="00D85DB7"/>
    <w:rPr>
      <w:sz w:val="24"/>
    </w:rPr>
  </w:style>
  <w:style w:type="paragraph" w:styleId="DocumentMap">
    <w:name w:val="Document Map"/>
    <w:basedOn w:val="Normal"/>
    <w:semiHidden/>
    <w:rsid w:val="00EB4D2D"/>
    <w:pPr>
      <w:shd w:val="clear" w:color="auto" w:fill="000080"/>
    </w:pPr>
    <w:rPr>
      <w:rFonts w:ascii="Tahoma" w:hAnsi="Tahoma" w:cs="Tahoma"/>
    </w:rPr>
  </w:style>
  <w:style w:type="character" w:styleId="FollowedHyperlink">
    <w:name w:val="FollowedHyperlink"/>
    <w:rsid w:val="00ED0015"/>
    <w:rPr>
      <w:color w:val="800080"/>
      <w:u w:val="single"/>
    </w:rPr>
  </w:style>
  <w:style w:type="paragraph" w:customStyle="1" w:styleId="Char1CharCharChar">
    <w:name w:val="Char1 Char Char Char"/>
    <w:basedOn w:val="Normal"/>
    <w:rsid w:val="00740698"/>
    <w:pPr>
      <w:spacing w:after="160" w:line="240" w:lineRule="exact"/>
    </w:pPr>
    <w:rPr>
      <w:rFonts w:ascii="Tahoma" w:hAnsi="Tahoma"/>
    </w:rPr>
  </w:style>
  <w:style w:type="character" w:customStyle="1" w:styleId="Heading3Char">
    <w:name w:val="Heading 3 Char"/>
    <w:aliases w:val="Heading 3 fwc Char"/>
    <w:link w:val="Heading3"/>
    <w:rsid w:val="00405DFA"/>
    <w:rPr>
      <w:rFonts w:ascii="Times New Roman Bold" w:hAnsi="Times New Roman Bold"/>
      <w:b/>
      <w:sz w:val="24"/>
    </w:rPr>
  </w:style>
  <w:style w:type="paragraph" w:customStyle="1" w:styleId="Heading3contract">
    <w:name w:val="Heading 3 contract"/>
    <w:basedOn w:val="Normal"/>
    <w:link w:val="Heading3contractChar"/>
    <w:autoRedefine/>
    <w:rsid w:val="00BD766C"/>
    <w:pPr>
      <w:keepNext/>
      <w:spacing w:before="100" w:beforeAutospacing="1" w:after="100" w:afterAutospacing="1"/>
      <w:jc w:val="both"/>
    </w:pPr>
    <w:rPr>
      <w:b/>
    </w:rPr>
  </w:style>
  <w:style w:type="character" w:customStyle="1" w:styleId="Heading3contractChar">
    <w:name w:val="Heading 3 contract Char"/>
    <w:link w:val="Heading3contract"/>
    <w:rsid w:val="00BD766C"/>
    <w:rPr>
      <w:b/>
      <w:sz w:val="24"/>
    </w:rPr>
  </w:style>
  <w:style w:type="character" w:styleId="CommentReference">
    <w:name w:val="annotation reference"/>
    <w:rsid w:val="00C03941"/>
    <w:rPr>
      <w:sz w:val="16"/>
    </w:rPr>
  </w:style>
  <w:style w:type="paragraph" w:styleId="CommentText">
    <w:name w:val="annotation text"/>
    <w:basedOn w:val="Normal"/>
    <w:link w:val="CommentTextChar"/>
    <w:rsid w:val="00C03941"/>
  </w:style>
  <w:style w:type="character" w:customStyle="1" w:styleId="CommentTextChar">
    <w:name w:val="Comment Text Char"/>
    <w:link w:val="CommentText"/>
    <w:rsid w:val="00C03941"/>
  </w:style>
  <w:style w:type="paragraph" w:styleId="CommentSubject">
    <w:name w:val="annotation subject"/>
    <w:basedOn w:val="CommentText"/>
    <w:next w:val="CommentText"/>
    <w:link w:val="CommentSubjectChar"/>
    <w:rsid w:val="00C03941"/>
    <w:rPr>
      <w:b/>
    </w:rPr>
  </w:style>
  <w:style w:type="character" w:customStyle="1" w:styleId="CommentSubjectChar">
    <w:name w:val="Comment Subject Char"/>
    <w:link w:val="CommentSubject"/>
    <w:rsid w:val="00C03941"/>
    <w:rPr>
      <w:b/>
    </w:rPr>
  </w:style>
  <w:style w:type="paragraph" w:styleId="ListParagraph">
    <w:name w:val="List Paragraph"/>
    <w:basedOn w:val="Normal"/>
    <w:uiPriority w:val="34"/>
    <w:qFormat/>
    <w:rsid w:val="00D12FE8"/>
    <w:pPr>
      <w:ind w:left="720"/>
      <w:contextualSpacing/>
    </w:pPr>
  </w:style>
  <w:style w:type="paragraph" w:customStyle="1" w:styleId="Char2">
    <w:name w:val="Char2"/>
    <w:basedOn w:val="Normal"/>
    <w:rsid w:val="00D12FE8"/>
    <w:pPr>
      <w:spacing w:after="120" w:line="240" w:lineRule="exact"/>
    </w:pPr>
    <w:rPr>
      <w:rFonts w:ascii="Verdana" w:hAnsi="Verdana" w:cs="Verdana"/>
    </w:rPr>
  </w:style>
  <w:style w:type="paragraph" w:styleId="Revision">
    <w:name w:val="Revision"/>
    <w:hidden/>
    <w:uiPriority w:val="99"/>
    <w:semiHidden/>
    <w:rsid w:val="00414BD1"/>
  </w:style>
  <w:style w:type="paragraph" w:customStyle="1" w:styleId="Default">
    <w:name w:val="Default"/>
    <w:rsid w:val="00925DCC"/>
    <w:pPr>
      <w:autoSpaceDE w:val="0"/>
      <w:autoSpaceDN w:val="0"/>
      <w:adjustRightInd w:val="0"/>
    </w:pPr>
    <w:rPr>
      <w:color w:val="000000"/>
      <w:sz w:val="24"/>
    </w:rPr>
  </w:style>
  <w:style w:type="character" w:customStyle="1" w:styleId="Text1Char">
    <w:name w:val="Text 1 Char"/>
    <w:link w:val="Text1"/>
    <w:locked/>
    <w:rsid w:val="00A42D95"/>
    <w:rPr>
      <w:sz w:val="24"/>
    </w:rPr>
  </w:style>
  <w:style w:type="character" w:customStyle="1" w:styleId="Indent2">
    <w:name w:val="Indent 2"/>
    <w:rsid w:val="00A42D95"/>
    <w:rPr>
      <w:rFonts w:ascii="Times New Roman" w:hAnsi="Times New Roman" w:cs="Times New Roman" w:hint="default"/>
    </w:rPr>
  </w:style>
  <w:style w:type="character" w:customStyle="1" w:styleId="Heading5Char">
    <w:name w:val="Heading 5 Char"/>
    <w:link w:val="Heading5"/>
    <w:rsid w:val="00712192"/>
    <w:rPr>
      <w:rFonts w:ascii="Times New Roman Bold" w:hAnsi="Times New Roman Bold"/>
      <w:b/>
      <w:smallCaps/>
      <w:sz w:val="24"/>
      <w:u w:val="single"/>
    </w:rPr>
  </w:style>
  <w:style w:type="paragraph" w:styleId="TOCHeading">
    <w:name w:val="TOC Heading"/>
    <w:basedOn w:val="Normal"/>
    <w:next w:val="Normal"/>
    <w:qFormat/>
    <w:rsid w:val="00B73AB2"/>
    <w:pPr>
      <w:keepNext/>
      <w:spacing w:before="240" w:after="240"/>
      <w:jc w:val="center"/>
    </w:pPr>
    <w:rPr>
      <w:b/>
    </w:rPr>
  </w:style>
  <w:style w:type="paragraph" w:styleId="TOC2">
    <w:name w:val="toc 2"/>
    <w:basedOn w:val="Normal"/>
    <w:next w:val="Normal"/>
    <w:uiPriority w:val="39"/>
    <w:rsid w:val="009A4812"/>
    <w:pPr>
      <w:tabs>
        <w:tab w:val="right" w:leader="dot" w:pos="8640"/>
      </w:tabs>
      <w:spacing w:before="60" w:after="60"/>
      <w:ind w:left="1077" w:right="720" w:hanging="595"/>
      <w:jc w:val="both"/>
    </w:pPr>
  </w:style>
  <w:style w:type="paragraph" w:styleId="TOC1">
    <w:name w:val="toc 1"/>
    <w:basedOn w:val="Normal"/>
    <w:next w:val="Normal"/>
    <w:uiPriority w:val="39"/>
    <w:rsid w:val="009A4812"/>
    <w:pPr>
      <w:tabs>
        <w:tab w:val="right" w:leader="dot" w:pos="8640"/>
      </w:tabs>
      <w:spacing w:before="120" w:after="120"/>
      <w:ind w:left="482" w:right="720" w:hanging="482"/>
      <w:jc w:val="both"/>
    </w:pPr>
    <w:rPr>
      <w:caps/>
    </w:rPr>
  </w:style>
  <w:style w:type="paragraph" w:styleId="TOC3">
    <w:name w:val="toc 3"/>
    <w:basedOn w:val="Normal"/>
    <w:next w:val="Normal"/>
    <w:rsid w:val="009A4812"/>
    <w:pPr>
      <w:tabs>
        <w:tab w:val="right" w:leader="dot" w:pos="8640"/>
      </w:tabs>
      <w:spacing w:before="60" w:after="60"/>
      <w:ind w:left="1916" w:right="720" w:hanging="839"/>
      <w:jc w:val="both"/>
    </w:pPr>
  </w:style>
  <w:style w:type="paragraph" w:styleId="TOC4">
    <w:name w:val="toc 4"/>
    <w:basedOn w:val="Normal"/>
    <w:next w:val="Normal"/>
    <w:rsid w:val="009A4812"/>
    <w:pPr>
      <w:tabs>
        <w:tab w:val="right" w:leader="dot" w:pos="8641"/>
      </w:tabs>
      <w:spacing w:before="60" w:after="60"/>
      <w:ind w:left="2880" w:right="720" w:hanging="964"/>
      <w:jc w:val="both"/>
    </w:pPr>
  </w:style>
  <w:style w:type="paragraph" w:styleId="TOC5">
    <w:name w:val="toc 5"/>
    <w:basedOn w:val="Normal"/>
    <w:next w:val="Normal"/>
    <w:rsid w:val="00B73AB2"/>
    <w:pPr>
      <w:tabs>
        <w:tab w:val="right" w:leader="dot" w:pos="8641"/>
      </w:tabs>
      <w:spacing w:before="240" w:after="120"/>
      <w:ind w:right="720"/>
      <w:jc w:val="both"/>
    </w:pPr>
    <w:rPr>
      <w:caps/>
    </w:rPr>
  </w:style>
  <w:style w:type="paragraph" w:styleId="TOC6">
    <w:name w:val="toc 6"/>
    <w:basedOn w:val="Normal"/>
    <w:next w:val="Normal"/>
    <w:autoRedefine/>
    <w:uiPriority w:val="39"/>
    <w:unhideWhenUsed/>
    <w:rsid w:val="00FB7776"/>
    <w:pPr>
      <w:ind w:left="960"/>
    </w:pPr>
    <w:rPr>
      <w:rFonts w:ascii="Calibri" w:hAnsi="Calibri" w:cs="Calibri"/>
      <w:sz w:val="20"/>
    </w:rPr>
  </w:style>
  <w:style w:type="paragraph" w:styleId="TOC7">
    <w:name w:val="toc 7"/>
    <w:basedOn w:val="Normal"/>
    <w:next w:val="Normal"/>
    <w:autoRedefine/>
    <w:uiPriority w:val="39"/>
    <w:unhideWhenUsed/>
    <w:rsid w:val="00FB7776"/>
    <w:pPr>
      <w:ind w:left="1200"/>
    </w:pPr>
    <w:rPr>
      <w:rFonts w:ascii="Calibri" w:hAnsi="Calibri" w:cs="Calibri"/>
      <w:sz w:val="20"/>
    </w:rPr>
  </w:style>
  <w:style w:type="paragraph" w:styleId="TOC8">
    <w:name w:val="toc 8"/>
    <w:basedOn w:val="Normal"/>
    <w:next w:val="Normal"/>
    <w:autoRedefine/>
    <w:uiPriority w:val="39"/>
    <w:unhideWhenUsed/>
    <w:rsid w:val="00FB7776"/>
    <w:pPr>
      <w:ind w:left="1440"/>
    </w:pPr>
    <w:rPr>
      <w:rFonts w:ascii="Calibri" w:hAnsi="Calibri" w:cs="Calibri"/>
      <w:sz w:val="20"/>
    </w:rPr>
  </w:style>
  <w:style w:type="paragraph" w:styleId="TOC9">
    <w:name w:val="toc 9"/>
    <w:basedOn w:val="Normal"/>
    <w:next w:val="Normal"/>
    <w:autoRedefine/>
    <w:uiPriority w:val="39"/>
    <w:unhideWhenUsed/>
    <w:rsid w:val="00FB7776"/>
    <w:pPr>
      <w:ind w:left="1680"/>
    </w:pPr>
    <w:rPr>
      <w:rFonts w:ascii="Calibri" w:hAnsi="Calibri" w:cs="Calibri"/>
      <w:sz w:val="20"/>
    </w:rPr>
  </w:style>
  <w:style w:type="paragraph" w:styleId="Subtitle">
    <w:name w:val="Subtitle"/>
    <w:basedOn w:val="Normal"/>
    <w:next w:val="Normal"/>
    <w:link w:val="SubtitleChar"/>
    <w:rsid w:val="006324B2"/>
    <w:pPr>
      <w:spacing w:after="60"/>
      <w:jc w:val="center"/>
      <w:outlineLvl w:val="1"/>
    </w:pPr>
    <w:rPr>
      <w:rFonts w:ascii="Cambria" w:hAnsi="Cambria"/>
    </w:rPr>
  </w:style>
  <w:style w:type="character" w:customStyle="1" w:styleId="SubtitleChar">
    <w:name w:val="Subtitle Char"/>
    <w:link w:val="Subtitle"/>
    <w:rsid w:val="006324B2"/>
    <w:rPr>
      <w:rFonts w:ascii="Cambria" w:hAnsi="Cambria" w:cs="Times New Roman" w:eastAsia="Times New Roman"/>
      <w:sz w:val="24"/>
    </w:rPr>
  </w:style>
  <w:style w:type="paragraph" w:styleId="Title">
    <w:name w:val="Title"/>
    <w:basedOn w:val="Normal"/>
    <w:next w:val="Normal"/>
    <w:link w:val="TitleChar"/>
    <w:qFormat/>
    <w:rsid w:val="000B5175"/>
    <w:pPr>
      <w:spacing w:before="120" w:after="120"/>
      <w:jc w:val="center"/>
      <w:outlineLvl w:val="0"/>
    </w:pPr>
    <w:rPr>
      <w:b/>
      <w:kern w:val="28"/>
      <w:sz w:val="28"/>
    </w:rPr>
  </w:style>
  <w:style w:type="character" w:customStyle="1" w:styleId="TitleChar">
    <w:name w:val="Title Char"/>
    <w:link w:val="Title"/>
    <w:rsid w:val="000B5175"/>
    <w:rPr>
      <w:b/>
      <w:kern w:val="28"/>
      <w:sz w:val="28"/>
    </w:rPr>
  </w:style>
  <w:style w:type="character" w:customStyle="1" w:styleId="FooterChar">
    <w:name w:val="Footer Char"/>
    <w:link w:val="Footer"/>
    <w:uiPriority w:val="99"/>
    <w:rsid w:val="00521C90"/>
    <w:rPr>
      <w:sz w:val="24"/>
    </w:rPr>
  </w:style>
  <w:style w:type="paragraph" w:customStyle="1" w:styleId="Contact">
    <w:name w:val="Contact"/>
    <w:basedOn w:val="Normal"/>
    <w:next w:val="Normal"/>
    <w:rsid w:val="00B73AB2"/>
    <w:pPr>
      <w:spacing w:before="480"/>
      <w:ind w:left="567" w:hanging="567"/>
    </w:pPr>
  </w:style>
  <w:style w:type="paragraph" w:styleId="ListBullet">
    <w:name w:val="List Bullet"/>
    <w:basedOn w:val="Normal"/>
    <w:rsid w:val="00B73AB2"/>
    <w:pPr>
      <w:numPr>
        <w:numId w:val="33"/>
      </w:numPr>
      <w:spacing w:after="240"/>
      <w:jc w:val="both"/>
    </w:pPr>
  </w:style>
  <w:style w:type="paragraph" w:customStyle="1" w:styleId="ListBullet1">
    <w:name w:val="List Bullet 1"/>
    <w:basedOn w:val="Text1"/>
    <w:rsid w:val="00B73AB2"/>
    <w:pPr>
      <w:numPr>
        <w:numId w:val="34"/>
      </w:numPr>
    </w:pPr>
  </w:style>
  <w:style w:type="paragraph" w:styleId="ListBullet2">
    <w:name w:val="List Bullet 2"/>
    <w:basedOn w:val="Normal"/>
    <w:rsid w:val="00B73AB2"/>
    <w:pPr>
      <w:numPr>
        <w:numId w:val="35"/>
      </w:numPr>
      <w:spacing w:after="240"/>
      <w:jc w:val="both"/>
    </w:pPr>
  </w:style>
  <w:style w:type="paragraph" w:styleId="ListBullet3">
    <w:name w:val="List Bullet 3"/>
    <w:basedOn w:val="Normal"/>
    <w:rsid w:val="00B73AB2"/>
    <w:pPr>
      <w:numPr>
        <w:numId w:val="36"/>
      </w:numPr>
      <w:spacing w:after="240"/>
      <w:jc w:val="both"/>
    </w:pPr>
  </w:style>
  <w:style w:type="paragraph" w:styleId="ListBullet4">
    <w:name w:val="List Bullet 4"/>
    <w:basedOn w:val="Normal"/>
    <w:rsid w:val="00B73AB2"/>
    <w:pPr>
      <w:numPr>
        <w:numId w:val="37"/>
      </w:numPr>
      <w:spacing w:after="240"/>
      <w:jc w:val="both"/>
    </w:pPr>
  </w:style>
  <w:style w:type="paragraph" w:customStyle="1" w:styleId="ListDash">
    <w:name w:val="List Dash"/>
    <w:basedOn w:val="Normal"/>
    <w:rsid w:val="00B73AB2"/>
    <w:pPr>
      <w:numPr>
        <w:numId w:val="38"/>
      </w:numPr>
      <w:spacing w:after="240"/>
      <w:jc w:val="both"/>
    </w:pPr>
  </w:style>
  <w:style w:type="paragraph" w:customStyle="1" w:styleId="ListDash1">
    <w:name w:val="List Dash 1"/>
    <w:basedOn w:val="Text1"/>
    <w:rsid w:val="00B73AB2"/>
    <w:pPr>
      <w:numPr>
        <w:numId w:val="39"/>
      </w:numPr>
    </w:pPr>
  </w:style>
  <w:style w:type="paragraph" w:customStyle="1" w:styleId="ListDash2">
    <w:name w:val="List Dash 2"/>
    <w:basedOn w:val="Normal"/>
    <w:rsid w:val="00B73AB2"/>
    <w:pPr>
      <w:numPr>
        <w:numId w:val="40"/>
      </w:numPr>
      <w:spacing w:after="240"/>
      <w:jc w:val="both"/>
    </w:pPr>
  </w:style>
  <w:style w:type="paragraph" w:customStyle="1" w:styleId="ListDash3">
    <w:name w:val="List Dash 3"/>
    <w:basedOn w:val="Normal"/>
    <w:link w:val="ListDash3Char"/>
    <w:rsid w:val="00B73AB2"/>
    <w:pPr>
      <w:numPr>
        <w:numId w:val="41"/>
      </w:numPr>
      <w:spacing w:after="240"/>
      <w:jc w:val="both"/>
    </w:pPr>
  </w:style>
  <w:style w:type="paragraph" w:customStyle="1" w:styleId="ListDash4">
    <w:name w:val="List Dash 4"/>
    <w:basedOn w:val="Normal"/>
    <w:rsid w:val="00B73AB2"/>
    <w:pPr>
      <w:numPr>
        <w:numId w:val="42"/>
      </w:numPr>
      <w:spacing w:after="240"/>
      <w:jc w:val="both"/>
    </w:pPr>
  </w:style>
  <w:style w:type="paragraph" w:styleId="ListNumber">
    <w:name w:val="List Number"/>
    <w:basedOn w:val="Normal"/>
    <w:rsid w:val="00B73AB2"/>
    <w:pPr>
      <w:numPr>
        <w:numId w:val="43"/>
      </w:numPr>
      <w:spacing w:after="240"/>
      <w:jc w:val="both"/>
    </w:pPr>
  </w:style>
  <w:style w:type="paragraph" w:customStyle="1" w:styleId="ListNumber1">
    <w:name w:val="List Number 1"/>
    <w:basedOn w:val="Text1"/>
    <w:rsid w:val="00B73AB2"/>
    <w:pPr>
      <w:numPr>
        <w:numId w:val="44"/>
      </w:numPr>
    </w:pPr>
  </w:style>
  <w:style w:type="paragraph" w:styleId="ListNumber2">
    <w:name w:val="List Number 2"/>
    <w:basedOn w:val="Normal"/>
    <w:rsid w:val="00B73AB2"/>
    <w:pPr>
      <w:numPr>
        <w:numId w:val="45"/>
      </w:numPr>
      <w:spacing w:after="240"/>
      <w:jc w:val="both"/>
    </w:pPr>
  </w:style>
  <w:style w:type="paragraph" w:styleId="ListNumber3">
    <w:name w:val="List Number 3"/>
    <w:basedOn w:val="Normal"/>
    <w:rsid w:val="00B73AB2"/>
    <w:pPr>
      <w:numPr>
        <w:numId w:val="46"/>
      </w:numPr>
      <w:spacing w:after="240"/>
      <w:jc w:val="both"/>
    </w:pPr>
  </w:style>
  <w:style w:type="paragraph" w:styleId="ListNumber4">
    <w:name w:val="List Number 4"/>
    <w:basedOn w:val="Normal"/>
    <w:rsid w:val="00B73AB2"/>
    <w:pPr>
      <w:numPr>
        <w:numId w:val="47"/>
      </w:numPr>
      <w:spacing w:after="240"/>
      <w:jc w:val="both"/>
    </w:pPr>
  </w:style>
  <w:style w:type="paragraph" w:customStyle="1" w:styleId="ListNumberLevel2">
    <w:name w:val="List Number (Level 2)"/>
    <w:basedOn w:val="Normal"/>
    <w:rsid w:val="00B73AB2"/>
    <w:pPr>
      <w:numPr>
        <w:ilvl w:val="1"/>
        <w:numId w:val="43"/>
      </w:numPr>
      <w:spacing w:after="240"/>
      <w:jc w:val="both"/>
    </w:pPr>
  </w:style>
  <w:style w:type="paragraph" w:customStyle="1" w:styleId="ListNumber1Level2">
    <w:name w:val="List Number 1 (Level 2)"/>
    <w:basedOn w:val="Text1"/>
    <w:rsid w:val="00B73AB2"/>
    <w:pPr>
      <w:numPr>
        <w:ilvl w:val="1"/>
        <w:numId w:val="44"/>
      </w:numPr>
    </w:pPr>
  </w:style>
  <w:style w:type="paragraph" w:customStyle="1" w:styleId="ListNumber2Level2">
    <w:name w:val="List Number 2 (Level 2)"/>
    <w:basedOn w:val="Normal"/>
    <w:rsid w:val="00B73AB2"/>
    <w:pPr>
      <w:numPr>
        <w:ilvl w:val="1"/>
        <w:numId w:val="45"/>
      </w:numPr>
      <w:spacing w:after="240"/>
      <w:jc w:val="both"/>
    </w:pPr>
  </w:style>
  <w:style w:type="paragraph" w:customStyle="1" w:styleId="ListNumber3Level2">
    <w:name w:val="List Number 3 (Level 2)"/>
    <w:basedOn w:val="Normal"/>
    <w:rsid w:val="00B73AB2"/>
    <w:pPr>
      <w:numPr>
        <w:ilvl w:val="1"/>
        <w:numId w:val="46"/>
      </w:numPr>
      <w:spacing w:after="240"/>
      <w:jc w:val="both"/>
    </w:pPr>
  </w:style>
  <w:style w:type="paragraph" w:customStyle="1" w:styleId="ListNumber4Level2">
    <w:name w:val="List Number 4 (Level 2)"/>
    <w:basedOn w:val="Normal"/>
    <w:rsid w:val="00B73AB2"/>
    <w:pPr>
      <w:numPr>
        <w:ilvl w:val="1"/>
        <w:numId w:val="47"/>
      </w:numPr>
      <w:spacing w:after="240"/>
      <w:jc w:val="both"/>
    </w:pPr>
  </w:style>
  <w:style w:type="paragraph" w:customStyle="1" w:styleId="ListNumberLevel3">
    <w:name w:val="List Number (Level 3)"/>
    <w:basedOn w:val="Normal"/>
    <w:rsid w:val="00B73AB2"/>
    <w:pPr>
      <w:numPr>
        <w:ilvl w:val="2"/>
        <w:numId w:val="43"/>
      </w:numPr>
      <w:spacing w:after="240"/>
      <w:jc w:val="both"/>
    </w:pPr>
  </w:style>
  <w:style w:type="paragraph" w:customStyle="1" w:styleId="ListNumber1Level3">
    <w:name w:val="List Number 1 (Level 3)"/>
    <w:basedOn w:val="Text1"/>
    <w:rsid w:val="00B73AB2"/>
    <w:pPr>
      <w:numPr>
        <w:ilvl w:val="2"/>
        <w:numId w:val="44"/>
      </w:numPr>
    </w:pPr>
  </w:style>
  <w:style w:type="paragraph" w:customStyle="1" w:styleId="ListNumber2Level3">
    <w:name w:val="List Number 2 (Level 3)"/>
    <w:basedOn w:val="Normal"/>
    <w:rsid w:val="00B73AB2"/>
    <w:pPr>
      <w:numPr>
        <w:ilvl w:val="2"/>
        <w:numId w:val="45"/>
      </w:numPr>
      <w:spacing w:after="240"/>
      <w:jc w:val="both"/>
    </w:pPr>
  </w:style>
  <w:style w:type="paragraph" w:customStyle="1" w:styleId="ListNumber3Level3">
    <w:name w:val="List Number 3 (Level 3)"/>
    <w:basedOn w:val="Normal"/>
    <w:rsid w:val="00B73AB2"/>
    <w:pPr>
      <w:numPr>
        <w:ilvl w:val="2"/>
        <w:numId w:val="46"/>
      </w:numPr>
      <w:spacing w:after="240"/>
      <w:jc w:val="both"/>
    </w:pPr>
  </w:style>
  <w:style w:type="paragraph" w:customStyle="1" w:styleId="ListNumber4Level3">
    <w:name w:val="List Number 4 (Level 3)"/>
    <w:basedOn w:val="Normal"/>
    <w:rsid w:val="00B73AB2"/>
    <w:pPr>
      <w:numPr>
        <w:ilvl w:val="2"/>
        <w:numId w:val="47"/>
      </w:numPr>
      <w:spacing w:after="240"/>
      <w:jc w:val="both"/>
    </w:pPr>
  </w:style>
  <w:style w:type="paragraph" w:customStyle="1" w:styleId="ListNumberLevel4">
    <w:name w:val="List Number (Level 4)"/>
    <w:basedOn w:val="Normal"/>
    <w:rsid w:val="00B73AB2"/>
    <w:pPr>
      <w:numPr>
        <w:ilvl w:val="3"/>
        <w:numId w:val="43"/>
      </w:numPr>
      <w:spacing w:after="240"/>
      <w:jc w:val="both"/>
    </w:pPr>
  </w:style>
  <w:style w:type="paragraph" w:customStyle="1" w:styleId="ListNumber1Level4">
    <w:name w:val="List Number 1 (Level 4)"/>
    <w:basedOn w:val="Text1"/>
    <w:rsid w:val="00B73AB2"/>
    <w:pPr>
      <w:numPr>
        <w:ilvl w:val="3"/>
        <w:numId w:val="44"/>
      </w:numPr>
    </w:pPr>
  </w:style>
  <w:style w:type="paragraph" w:customStyle="1" w:styleId="ListNumber2Level4">
    <w:name w:val="List Number 2 (Level 4)"/>
    <w:basedOn w:val="Normal"/>
    <w:rsid w:val="00B73AB2"/>
    <w:pPr>
      <w:numPr>
        <w:ilvl w:val="3"/>
        <w:numId w:val="45"/>
      </w:numPr>
      <w:spacing w:after="240"/>
      <w:jc w:val="both"/>
    </w:pPr>
  </w:style>
  <w:style w:type="paragraph" w:customStyle="1" w:styleId="ListNumber3Level4">
    <w:name w:val="List Number 3 (Level 4)"/>
    <w:basedOn w:val="Normal"/>
    <w:rsid w:val="00B73AB2"/>
    <w:pPr>
      <w:numPr>
        <w:ilvl w:val="3"/>
        <w:numId w:val="46"/>
      </w:numPr>
      <w:spacing w:after="240"/>
      <w:jc w:val="both"/>
    </w:pPr>
  </w:style>
  <w:style w:type="paragraph" w:customStyle="1" w:styleId="ListNumber4Level4">
    <w:name w:val="List Number 4 (Level 4)"/>
    <w:basedOn w:val="Normal"/>
    <w:rsid w:val="00B73AB2"/>
    <w:pPr>
      <w:numPr>
        <w:ilvl w:val="3"/>
        <w:numId w:val="47"/>
      </w:numPr>
      <w:spacing w:after="240"/>
      <w:jc w:val="both"/>
    </w:pPr>
  </w:style>
  <w:style w:type="paragraph" w:customStyle="1" w:styleId="NumPar4">
    <w:name w:val="NumPar 4"/>
    <w:basedOn w:val="Heading4"/>
    <w:next w:val="Normal"/>
    <w:rsid w:val="0030494E"/>
    <w:pPr>
      <w:spacing w:before="0" w:after="240" w:afterAutospacing="0"/>
      <w:outlineLvl w:val="9"/>
    </w:pPr>
    <w:rPr>
      <w:b w:val="0"/>
    </w:rPr>
  </w:style>
  <w:style w:type="character" w:customStyle="1" w:styleId="ListDash3Char">
    <w:name w:val="List Dash 3 Char"/>
    <w:link w:val="ListDash3"/>
    <w:rsid w:val="000B44B6"/>
    <w:rPr>
      <w:sz w:val="24"/>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BB6776"/>
    <w:rPr>
      <w:sz w:val="22"/>
    </w:rPr>
  </w:style>
  <w:style w:type="paragraph" w:customStyle="1" w:styleId="normal2">
    <w:name w:val="normal2"/>
    <w:basedOn w:val="Normal"/>
    <w:rsid w:val="007D737D"/>
    <w:pPr>
      <w:spacing w:before="120" w:line="312" w:lineRule="atLeast"/>
      <w:jc w:val="both"/>
    </w:pPr>
  </w:style>
  <w:style w:type="character" w:customStyle="1" w:styleId="ilfuvd">
    <w:name w:val="ilfuvd"/>
    <w:rsid w:val="00BB6507"/>
  </w:style>
  <w:style w:type="paragraph" w:customStyle="1" w:styleId="1">
    <w:name w:val="1"/>
    <w:basedOn w:val="Normal"/>
    <w:link w:val="FootnoteReference"/>
    <w:qFormat/>
    <w:rsid w:val="00013BF0"/>
    <w:pPr>
      <w:spacing w:after="160" w:line="240" w:lineRule="exact"/>
    </w:pPr>
    <w:rPr>
      <w:sz w:val="20"/>
      <w:vertAlign w:val="superscript"/>
    </w:rPr>
  </w:style>
  <w:style w:type="paragraph" w:customStyle="1" w:styleId="paragraph">
    <w:name w:val="paragraph"/>
    <w:basedOn w:val="Normal"/>
    <w:rsid w:val="004073A1"/>
    <w:pPr>
      <w:spacing w:before="100" w:beforeAutospacing="1" w:after="100" w:afterAutospacing="1"/>
    </w:pPr>
  </w:style>
  <w:style w:type="character" w:customStyle="1" w:styleId="normaltextrun">
    <w:name w:val="normaltextrun"/>
    <w:basedOn w:val="DefaultParagraphFont"/>
    <w:rsid w:val="004073A1"/>
  </w:style>
  <w:style w:type="character" w:customStyle="1" w:styleId="eop">
    <w:name w:val="eop"/>
    <w:basedOn w:val="DefaultParagraphFont"/>
    <w:rsid w:val="004073A1"/>
  </w:style>
  <w:style w:type="character" w:customStyle="1" w:styleId="advancedproofingissue">
    <w:name w:val="advancedproofingissue"/>
    <w:basedOn w:val="DefaultParagraphFont"/>
    <w:rsid w:val="004073A1"/>
  </w:style>
  <w:style w:type="paragraph" w:customStyle="1" w:styleId="Text3">
    <w:name w:val="Text 3"/>
    <w:basedOn w:val="Normal"/>
    <w:rsid w:val="004E767B"/>
    <w:pPr>
      <w:tabs>
        <w:tab w:val="left" w:pos="2302"/>
      </w:tabs>
      <w:spacing w:before="100" w:beforeAutospacing="1" w:after="240" w:afterAutospacing="1"/>
      <w:ind w:left="1916"/>
      <w:jc w:val="both"/>
    </w:pPr>
  </w:style>
  <w:style w:type="numbering" w:customStyle="1" w:styleId="Headings">
    <w:name w:val="Headings"/>
    <w:rsid w:val="004E767B"/>
    <w:pPr>
      <w:numPr>
        <w:numId w:val="50"/>
      </w:numPr>
    </w:pPr>
  </w:style>
  <w:style w:type="paragraph" w:customStyle="1" w:styleId="StyleJustified">
    <w:name w:val="Style Justified"/>
    <w:basedOn w:val="Normal"/>
    <w:qFormat/>
    <w:rsid w:val="004E767B"/>
    <w:pPr>
      <w:spacing w:before="100" w:beforeAutospacing="1" w:after="100" w:afterAutospacing="1"/>
      <w:jc w:val="both"/>
    </w:pPr>
  </w:style>
  <w:style w:type="character" w:customStyle="1" w:styleId="HeaderChar">
    <w:name w:val="Header Char"/>
    <w:basedOn w:val="DefaultParagraphFont"/>
    <w:link w:val="Header"/>
    <w:rsid w:val="001906DB"/>
    <w:rPr>
      <w:sz w:val="24"/>
    </w:rPr>
  </w:style>
  <w:style w:type="paragraph" w:styleId="P68B1DB1-Normal1">
    <w:name w:val="P68B1DB1-Normal1"/>
    <w:basedOn w:val="Normal"/>
    <w:rPr>
      <w:rFonts w:ascii="Garamond" w:hAnsi="Garamond"/>
    </w:rPr>
  </w:style>
  <w:style w:type="paragraph" w:styleId="P68B1DB1-ZCom2">
    <w:name w:val="P68B1DB1-ZCom2"/>
    <w:basedOn w:val="ZCom"/>
    <w:rPr>
      <w:rFonts w:ascii="Garamond" w:hAnsi="Garamond"/>
      <w:b/>
      <w:color w:val="233E90"/>
    </w:rPr>
  </w:style>
  <w:style w:type="paragraph" w:styleId="P68B1DB1-Title3">
    <w:name w:val="P68B1DB1-Title3"/>
    <w:basedOn w:val="Title"/>
    <w:rPr>
      <w:rFonts w:ascii="Garamond" w:hAnsi="Garamond"/>
    </w:rPr>
  </w:style>
  <w:style w:type="paragraph" w:styleId="P68B1DB1-Normal4">
    <w:name w:val="P68B1DB1-Normal4"/>
    <w:basedOn w:val="Normal"/>
    <w:rPr>
      <w:rFonts w:ascii="Garamond" w:hAnsi="Garamond"/>
      <w:color w:val="0070C0"/>
    </w:rPr>
  </w:style>
  <w:style w:type="paragraph" w:styleId="P68B1DB1-TOC15">
    <w:name w:val="P68B1DB1-TOC15"/>
    <w:basedOn w:val="TOC1"/>
    <w:rPr>
      <w:sz w:val="22"/>
    </w:rPr>
  </w:style>
  <w:style w:type="paragraph" w:styleId="P68B1DB1-Heading16">
    <w:name w:val="P68B1DB1-Heading16"/>
    <w:basedOn w:val="Heading1"/>
    <w:rPr>
      <w:rFonts w:ascii="Garamond" w:hAnsi="Garamond"/>
    </w:rPr>
  </w:style>
  <w:style w:type="paragraph" w:styleId="P68B1DB1-Heading27">
    <w:name w:val="P68B1DB1-Heading27"/>
    <w:basedOn w:val="Heading2"/>
    <w:rPr>
      <w:rFonts w:ascii="Garamond" w:hAnsi="Garamond"/>
    </w:rPr>
  </w:style>
  <w:style w:type="paragraph" w:styleId="P68B1DB1-Normal8">
    <w:name w:val="P68B1DB1-Normal8"/>
    <w:basedOn w:val="Normal"/>
    <w:rPr>
      <w:rFonts w:ascii="Garamond" w:hAnsi="Garamond"/>
      <w:b/>
    </w:rPr>
  </w:style>
  <w:style w:type="paragraph" w:styleId="P68B1DB1-Heading39">
    <w:name w:val="P68B1DB1-Heading39"/>
    <w:basedOn w:val="Heading3"/>
    <w:rPr>
      <w:rFonts w:ascii="Garamond" w:hAnsi="Garamond"/>
    </w:rPr>
  </w:style>
  <w:style w:type="paragraph" w:styleId="P68B1DB1-Normal10">
    <w:name w:val="P68B1DB1-Normal10"/>
    <w:basedOn w:val="Normal"/>
    <w:rPr>
      <w:rFonts w:ascii="Garamond" w:hAnsi="Garamond"/>
      <w:highlight w:val="lightGray"/>
    </w:rPr>
  </w:style>
  <w:style w:type="paragraph" w:styleId="P68B1DB1-Text311">
    <w:name w:val="P68B1DB1-Text311"/>
    <w:basedOn w:val="Text3"/>
    <w:rPr>
      <w:rFonts w:ascii="Garamond" w:hAnsi="Garamond"/>
    </w:rPr>
  </w:style>
  <w:style w:type="paragraph" w:styleId="P68B1DB1-StyleJustified12">
    <w:name w:val="P68B1DB1-StyleJustified12"/>
    <w:basedOn w:val="StyleJustified"/>
    <w:rPr>
      <w:rFonts w:ascii="Garamond" w:hAnsi="Garamond"/>
    </w:rPr>
  </w:style>
  <w:style w:type="paragraph" w:styleId="P68B1DB1-Normal13">
    <w:name w:val="P68B1DB1-Normal13"/>
    <w:basedOn w:val="Normal"/>
    <w:rPr>
      <w:rFonts w:ascii="Garamond" w:hAnsi="Garamond"/>
      <w:u w:val="single"/>
    </w:rPr>
  </w:style>
  <w:style w:type="paragraph" w:styleId="P68B1DB1-Default14">
    <w:name w:val="P68B1DB1-Default14"/>
    <w:basedOn w:val="Default"/>
    <w:rPr>
      <w:rFonts w:ascii="Garamond" w:hAnsi="Garamond"/>
    </w:rPr>
  </w:style>
  <w:style w:type="paragraph" w:styleId="P68B1DB1-Normal15">
    <w:name w:val="P68B1DB1-Normal15"/>
    <w:basedOn w:val="Normal"/>
    <w:rPr>
      <w:rFonts w:ascii="Garamond" w:hAnsi="Garamond" w:eastAsia="Calibri"/>
    </w:rPr>
  </w:style>
  <w:style w:type="paragraph" w:styleId="P68B1DB1-ListParagraph16">
    <w:name w:val="P68B1DB1-ListParagraph16"/>
    <w:basedOn w:val="ListParagraph"/>
    <w:rPr>
      <w:rFonts w:ascii="Garamond" w:hAnsi="Garamond"/>
    </w:rPr>
  </w:style>
  <w:style w:type="paragraph" w:styleId="P68B1DB1-Normal17">
    <w:name w:val="P68B1DB1-Normal17"/>
    <w:basedOn w:val="Normal"/>
    <w:rPr>
      <w:rFonts w:ascii="Garamond" w:hAnsi="Garamond"/>
      <w:color w:val="000000"/>
    </w:rPr>
  </w:style>
  <w:style w:type="paragraph" w:styleId="P68B1DB1-Normal18">
    <w:name w:val="P68B1DB1-Normal18"/>
    <w:basedOn w:val="Normal"/>
    <w:rPr>
      <w:rFonts w:ascii="Garamond" w:hAnsi="Garamond"/>
      <w:b/>
      <w:sz w:val="28"/>
    </w:rPr>
  </w:style>
  <w:style w:type="paragraph" w:styleId="P68B1DB1-ListBullet19">
    <w:name w:val="P68B1DB1-ListBullet19"/>
    <w:basedOn w:val="ListBullet"/>
    <w:rPr>
      <w:rFonts w:ascii="Garamond" w:hAnsi="Garamond"/>
    </w:rPr>
  </w:style>
  <w:style w:type="paragraph" w:styleId="P68B1DB1-Normal20">
    <w:name w:val="P68B1DB1-Normal20"/>
    <w:basedOn w:val="Normal"/>
    <w:rPr>
      <w:rFonts w:ascii="Garamond" w:hAnsi="Garamond" w:cs="Arial"/>
      <w:b/>
      <w:sz w:val="28"/>
    </w:rPr>
  </w:style>
  <w:style w:type="paragraph" w:styleId="P68B1DB1-Normal21">
    <w:name w:val="P68B1DB1-Normal21"/>
    <w:basedOn w:val="Normal"/>
    <w:rPr>
      <w:rFonts w:ascii="Garamond" w:hAnsi="Garamond" w:cs="Arial"/>
      <w:b/>
      <w:sz w:val="18"/>
    </w:rPr>
  </w:style>
  <w:style w:type="paragraph" w:styleId="P68B1DB1-Normal22">
    <w:name w:val="P68B1DB1-Normal22"/>
    <w:basedOn w:val="Normal"/>
    <w:rPr>
      <w:rFonts w:ascii="Garamond" w:hAnsi="Garamond" w:cs="Arial"/>
      <w:sz w:val="18"/>
    </w:rPr>
  </w:style>
  <w:style w:type="paragraph" w:styleId="P68B1DB1-Normal23">
    <w:name w:val="P68B1DB1-Normal23"/>
    <w:basedOn w:val="Normal"/>
    <w:rPr>
      <w:rFonts w:ascii="Garamond" w:hAnsi="Garamond" w:cs="Arial"/>
    </w:rPr>
  </w:style>
  <w:style w:type="paragraph" w:styleId="P68B1DB1-Normal24">
    <w:name w:val="P68B1DB1-Normal24"/>
    <w:basedOn w:val="Normal"/>
    <w:rPr>
      <w:rFonts w:ascii="Garamond" w:hAnsi="Garamond" w:cs="Arial"/>
      <w:i/>
    </w:rPr>
  </w:style>
  <w:style w:type="paragraph" w:styleId="P68B1DB1-Normal25">
    <w:name w:val="P68B1DB1-Normal25"/>
    <w:basedOn w:val="Normal"/>
    <w:rPr>
      <w:rFonts w:ascii="Garamond" w:hAnsi="Garamond" w:cs="Arial"/>
      <w:sz w:val="16"/>
    </w:rPr>
  </w:style>
  <w:style w:type="paragraph" w:styleId="P68B1DB1-Normal26">
    <w:name w:val="P68B1DB1-Normal26"/>
    <w:basedOn w:val="Normal"/>
    <w:rPr>
      <w:rFonts w:ascii="Garamond" w:hAnsi="Garamond" w:cs="Arial"/>
      <w:strike/>
    </w:rPr>
  </w:style>
  <w:style w:type="paragraph" w:styleId="P68B1DB1-Normal27">
    <w:name w:val="P68B1DB1-Normal27"/>
    <w:basedOn w:val="Normal"/>
    <w:rPr>
      <w:sz w:val="18"/>
    </w:rPr>
  </w:style>
  <w:style w:type="paragraph" w:styleId="P68B1DB1-Normal28">
    <w:name w:val="P68B1DB1-Normal28"/>
    <w:basedOn w:val="Normal"/>
    <w:rPr>
      <w:rFonts w:ascii="Garamond" w:hAnsi="Garamond" w:cs="Arial"/>
      <w:b/>
    </w:rPr>
  </w:style>
  <w:style w:type="paragraph" w:styleId="P68B1DB1-Normal29">
    <w:name w:val="P68B1DB1-Normal29"/>
    <w:basedOn w:val="Normal"/>
    <w:rPr>
      <w:rFonts w:ascii="Garamond" w:hAnsi="Garamond" w:cs="Arial"/>
      <w:i/>
      <w:sz w:val="18"/>
    </w:rPr>
  </w:style>
  <w:style w:type="paragraph" w:styleId="P68B1DB1-Normal30">
    <w:name w:val="P68B1DB1-Normal30"/>
    <w:basedOn w:val="Normal"/>
    <w:rPr>
      <w:color w:val="0070C0"/>
      <w:sz w:val="22"/>
    </w:rPr>
  </w:style>
  <w:style w:type="paragraph" w:styleId="P68B1DB1-Header31">
    <w:name w:val="P68B1DB1-Header31"/>
    <w:basedOn w:val="Header"/>
    <w:rPr>
      <w:sz w:val="18"/>
    </w:rPr>
  </w:style>
  <w:style w:type="paragraph" w:styleId="P68B1DB1-Header32">
    <w:name w:val="P68B1DB1-Header32"/>
    <w:basedOn w:val="Header"/>
    <w:rPr>
      <w:rFonts w:ascii="Garamond" w:hAnsi="Garamond"/>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8535">
      <w:bodyDiv w:val="1"/>
      <w:marLeft w:val="0"/>
      <w:marRight w:val="0"/>
      <w:marTop w:val="0"/>
      <w:marBottom w:val="0"/>
      <w:divBdr>
        <w:top w:val="none" w:sz="0" w:space="0" w:color="auto"/>
        <w:left w:val="none" w:sz="0" w:space="0" w:color="auto"/>
        <w:bottom w:val="none" w:sz="0" w:space="0" w:color="auto"/>
        <w:right w:val="none" w:sz="0" w:space="0" w:color="auto"/>
      </w:divBdr>
    </w:div>
    <w:div w:id="141852625">
      <w:bodyDiv w:val="1"/>
      <w:marLeft w:val="0"/>
      <w:marRight w:val="0"/>
      <w:marTop w:val="0"/>
      <w:marBottom w:val="0"/>
      <w:divBdr>
        <w:top w:val="none" w:sz="0" w:space="0" w:color="auto"/>
        <w:left w:val="none" w:sz="0" w:space="0" w:color="auto"/>
        <w:bottom w:val="none" w:sz="0" w:space="0" w:color="auto"/>
        <w:right w:val="none" w:sz="0" w:space="0" w:color="auto"/>
      </w:divBdr>
    </w:div>
    <w:div w:id="178324071">
      <w:bodyDiv w:val="1"/>
      <w:marLeft w:val="0"/>
      <w:marRight w:val="0"/>
      <w:marTop w:val="0"/>
      <w:marBottom w:val="0"/>
      <w:divBdr>
        <w:top w:val="none" w:sz="0" w:space="0" w:color="auto"/>
        <w:left w:val="none" w:sz="0" w:space="0" w:color="auto"/>
        <w:bottom w:val="none" w:sz="0" w:space="0" w:color="auto"/>
        <w:right w:val="none" w:sz="0" w:space="0" w:color="auto"/>
      </w:divBdr>
    </w:div>
    <w:div w:id="201022644">
      <w:bodyDiv w:val="1"/>
      <w:marLeft w:val="0"/>
      <w:marRight w:val="0"/>
      <w:marTop w:val="0"/>
      <w:marBottom w:val="0"/>
      <w:divBdr>
        <w:top w:val="none" w:sz="0" w:space="0" w:color="auto"/>
        <w:left w:val="none" w:sz="0" w:space="0" w:color="auto"/>
        <w:bottom w:val="none" w:sz="0" w:space="0" w:color="auto"/>
        <w:right w:val="none" w:sz="0" w:space="0" w:color="auto"/>
      </w:divBdr>
    </w:div>
    <w:div w:id="223413138">
      <w:bodyDiv w:val="1"/>
      <w:marLeft w:val="0"/>
      <w:marRight w:val="0"/>
      <w:marTop w:val="0"/>
      <w:marBottom w:val="0"/>
      <w:divBdr>
        <w:top w:val="none" w:sz="0" w:space="0" w:color="auto"/>
        <w:left w:val="none" w:sz="0" w:space="0" w:color="auto"/>
        <w:bottom w:val="none" w:sz="0" w:space="0" w:color="auto"/>
        <w:right w:val="none" w:sz="0" w:space="0" w:color="auto"/>
      </w:divBdr>
    </w:div>
    <w:div w:id="334067828">
      <w:bodyDiv w:val="1"/>
      <w:marLeft w:val="0"/>
      <w:marRight w:val="0"/>
      <w:marTop w:val="0"/>
      <w:marBottom w:val="0"/>
      <w:divBdr>
        <w:top w:val="none" w:sz="0" w:space="0" w:color="auto"/>
        <w:left w:val="none" w:sz="0" w:space="0" w:color="auto"/>
        <w:bottom w:val="none" w:sz="0" w:space="0" w:color="auto"/>
        <w:right w:val="none" w:sz="0" w:space="0" w:color="auto"/>
      </w:divBdr>
    </w:div>
    <w:div w:id="347759795">
      <w:bodyDiv w:val="1"/>
      <w:marLeft w:val="0"/>
      <w:marRight w:val="0"/>
      <w:marTop w:val="0"/>
      <w:marBottom w:val="0"/>
      <w:divBdr>
        <w:top w:val="none" w:sz="0" w:space="0" w:color="auto"/>
        <w:left w:val="none" w:sz="0" w:space="0" w:color="auto"/>
        <w:bottom w:val="none" w:sz="0" w:space="0" w:color="auto"/>
        <w:right w:val="none" w:sz="0" w:space="0" w:color="auto"/>
      </w:divBdr>
    </w:div>
    <w:div w:id="530798982">
      <w:bodyDiv w:val="1"/>
      <w:marLeft w:val="0"/>
      <w:marRight w:val="0"/>
      <w:marTop w:val="0"/>
      <w:marBottom w:val="0"/>
      <w:divBdr>
        <w:top w:val="none" w:sz="0" w:space="0" w:color="auto"/>
        <w:left w:val="none" w:sz="0" w:space="0" w:color="auto"/>
        <w:bottom w:val="none" w:sz="0" w:space="0" w:color="auto"/>
        <w:right w:val="none" w:sz="0" w:space="0" w:color="auto"/>
      </w:divBdr>
      <w:divsChild>
        <w:div w:id="853499315">
          <w:marLeft w:val="0"/>
          <w:marRight w:val="0"/>
          <w:marTop w:val="0"/>
          <w:marBottom w:val="0"/>
          <w:divBdr>
            <w:top w:val="none" w:sz="0" w:space="0" w:color="auto"/>
            <w:left w:val="none" w:sz="0" w:space="0" w:color="auto"/>
            <w:bottom w:val="none" w:sz="0" w:space="0" w:color="auto"/>
            <w:right w:val="none" w:sz="0" w:space="0" w:color="auto"/>
          </w:divBdr>
        </w:div>
        <w:div w:id="325480625">
          <w:marLeft w:val="0"/>
          <w:marRight w:val="0"/>
          <w:marTop w:val="0"/>
          <w:marBottom w:val="0"/>
          <w:divBdr>
            <w:top w:val="none" w:sz="0" w:space="0" w:color="auto"/>
            <w:left w:val="none" w:sz="0" w:space="0" w:color="auto"/>
            <w:bottom w:val="none" w:sz="0" w:space="0" w:color="auto"/>
            <w:right w:val="none" w:sz="0" w:space="0" w:color="auto"/>
          </w:divBdr>
        </w:div>
        <w:div w:id="76709126">
          <w:marLeft w:val="0"/>
          <w:marRight w:val="0"/>
          <w:marTop w:val="0"/>
          <w:marBottom w:val="0"/>
          <w:divBdr>
            <w:top w:val="none" w:sz="0" w:space="0" w:color="auto"/>
            <w:left w:val="none" w:sz="0" w:space="0" w:color="auto"/>
            <w:bottom w:val="none" w:sz="0" w:space="0" w:color="auto"/>
            <w:right w:val="none" w:sz="0" w:space="0" w:color="auto"/>
          </w:divBdr>
        </w:div>
        <w:div w:id="1341003051">
          <w:marLeft w:val="0"/>
          <w:marRight w:val="0"/>
          <w:marTop w:val="0"/>
          <w:marBottom w:val="0"/>
          <w:divBdr>
            <w:top w:val="none" w:sz="0" w:space="0" w:color="auto"/>
            <w:left w:val="none" w:sz="0" w:space="0" w:color="auto"/>
            <w:bottom w:val="none" w:sz="0" w:space="0" w:color="auto"/>
            <w:right w:val="none" w:sz="0" w:space="0" w:color="auto"/>
          </w:divBdr>
        </w:div>
        <w:div w:id="104932407">
          <w:marLeft w:val="0"/>
          <w:marRight w:val="0"/>
          <w:marTop w:val="0"/>
          <w:marBottom w:val="0"/>
          <w:divBdr>
            <w:top w:val="none" w:sz="0" w:space="0" w:color="auto"/>
            <w:left w:val="none" w:sz="0" w:space="0" w:color="auto"/>
            <w:bottom w:val="none" w:sz="0" w:space="0" w:color="auto"/>
            <w:right w:val="none" w:sz="0" w:space="0" w:color="auto"/>
          </w:divBdr>
        </w:div>
        <w:div w:id="1674335220">
          <w:marLeft w:val="0"/>
          <w:marRight w:val="0"/>
          <w:marTop w:val="0"/>
          <w:marBottom w:val="0"/>
          <w:divBdr>
            <w:top w:val="none" w:sz="0" w:space="0" w:color="auto"/>
            <w:left w:val="none" w:sz="0" w:space="0" w:color="auto"/>
            <w:bottom w:val="none" w:sz="0" w:space="0" w:color="auto"/>
            <w:right w:val="none" w:sz="0" w:space="0" w:color="auto"/>
          </w:divBdr>
        </w:div>
        <w:div w:id="1054155464">
          <w:marLeft w:val="0"/>
          <w:marRight w:val="0"/>
          <w:marTop w:val="0"/>
          <w:marBottom w:val="0"/>
          <w:divBdr>
            <w:top w:val="none" w:sz="0" w:space="0" w:color="auto"/>
            <w:left w:val="none" w:sz="0" w:space="0" w:color="auto"/>
            <w:bottom w:val="none" w:sz="0" w:space="0" w:color="auto"/>
            <w:right w:val="none" w:sz="0" w:space="0" w:color="auto"/>
          </w:divBdr>
        </w:div>
        <w:div w:id="1834181860">
          <w:marLeft w:val="0"/>
          <w:marRight w:val="0"/>
          <w:marTop w:val="0"/>
          <w:marBottom w:val="0"/>
          <w:divBdr>
            <w:top w:val="none" w:sz="0" w:space="0" w:color="auto"/>
            <w:left w:val="none" w:sz="0" w:space="0" w:color="auto"/>
            <w:bottom w:val="none" w:sz="0" w:space="0" w:color="auto"/>
            <w:right w:val="none" w:sz="0" w:space="0" w:color="auto"/>
          </w:divBdr>
        </w:div>
      </w:divsChild>
    </w:div>
    <w:div w:id="609165957">
      <w:bodyDiv w:val="1"/>
      <w:marLeft w:val="0"/>
      <w:marRight w:val="0"/>
      <w:marTop w:val="0"/>
      <w:marBottom w:val="0"/>
      <w:divBdr>
        <w:top w:val="none" w:sz="0" w:space="0" w:color="auto"/>
        <w:left w:val="none" w:sz="0" w:space="0" w:color="auto"/>
        <w:bottom w:val="none" w:sz="0" w:space="0" w:color="auto"/>
        <w:right w:val="none" w:sz="0" w:space="0" w:color="auto"/>
      </w:divBdr>
      <w:divsChild>
        <w:div w:id="93407608">
          <w:marLeft w:val="1440"/>
          <w:marRight w:val="0"/>
          <w:marTop w:val="96"/>
          <w:marBottom w:val="96"/>
          <w:divBdr>
            <w:top w:val="none" w:sz="0" w:space="0" w:color="auto"/>
            <w:left w:val="none" w:sz="0" w:space="0" w:color="auto"/>
            <w:bottom w:val="none" w:sz="0" w:space="0" w:color="auto"/>
            <w:right w:val="none" w:sz="0" w:space="0" w:color="auto"/>
          </w:divBdr>
        </w:div>
        <w:div w:id="1802188973">
          <w:marLeft w:val="706"/>
          <w:marRight w:val="0"/>
          <w:marTop w:val="96"/>
          <w:marBottom w:val="96"/>
          <w:divBdr>
            <w:top w:val="none" w:sz="0" w:space="0" w:color="auto"/>
            <w:left w:val="none" w:sz="0" w:space="0" w:color="auto"/>
            <w:bottom w:val="none" w:sz="0" w:space="0" w:color="auto"/>
            <w:right w:val="none" w:sz="0" w:space="0" w:color="auto"/>
          </w:divBdr>
        </w:div>
        <w:div w:id="1817140176">
          <w:marLeft w:val="1440"/>
          <w:marRight w:val="0"/>
          <w:marTop w:val="96"/>
          <w:marBottom w:val="96"/>
          <w:divBdr>
            <w:top w:val="none" w:sz="0" w:space="0" w:color="auto"/>
            <w:left w:val="none" w:sz="0" w:space="0" w:color="auto"/>
            <w:bottom w:val="none" w:sz="0" w:space="0" w:color="auto"/>
            <w:right w:val="none" w:sz="0" w:space="0" w:color="auto"/>
          </w:divBdr>
        </w:div>
        <w:div w:id="1886331016">
          <w:marLeft w:val="706"/>
          <w:marRight w:val="0"/>
          <w:marTop w:val="96"/>
          <w:marBottom w:val="96"/>
          <w:divBdr>
            <w:top w:val="none" w:sz="0" w:space="0" w:color="auto"/>
            <w:left w:val="none" w:sz="0" w:space="0" w:color="auto"/>
            <w:bottom w:val="none" w:sz="0" w:space="0" w:color="auto"/>
            <w:right w:val="none" w:sz="0" w:space="0" w:color="auto"/>
          </w:divBdr>
        </w:div>
      </w:divsChild>
    </w:div>
    <w:div w:id="637997103">
      <w:bodyDiv w:val="1"/>
      <w:marLeft w:val="0"/>
      <w:marRight w:val="0"/>
      <w:marTop w:val="0"/>
      <w:marBottom w:val="0"/>
      <w:divBdr>
        <w:top w:val="none" w:sz="0" w:space="0" w:color="auto"/>
        <w:left w:val="none" w:sz="0" w:space="0" w:color="auto"/>
        <w:bottom w:val="none" w:sz="0" w:space="0" w:color="auto"/>
        <w:right w:val="none" w:sz="0" w:space="0" w:color="auto"/>
      </w:divBdr>
    </w:div>
    <w:div w:id="638076221">
      <w:bodyDiv w:val="1"/>
      <w:marLeft w:val="0"/>
      <w:marRight w:val="0"/>
      <w:marTop w:val="0"/>
      <w:marBottom w:val="0"/>
      <w:divBdr>
        <w:top w:val="none" w:sz="0" w:space="0" w:color="auto"/>
        <w:left w:val="none" w:sz="0" w:space="0" w:color="auto"/>
        <w:bottom w:val="none" w:sz="0" w:space="0" w:color="auto"/>
        <w:right w:val="none" w:sz="0" w:space="0" w:color="auto"/>
      </w:divBdr>
    </w:div>
    <w:div w:id="718356839">
      <w:bodyDiv w:val="1"/>
      <w:marLeft w:val="0"/>
      <w:marRight w:val="0"/>
      <w:marTop w:val="0"/>
      <w:marBottom w:val="0"/>
      <w:divBdr>
        <w:top w:val="none" w:sz="0" w:space="0" w:color="auto"/>
        <w:left w:val="none" w:sz="0" w:space="0" w:color="auto"/>
        <w:bottom w:val="none" w:sz="0" w:space="0" w:color="auto"/>
        <w:right w:val="none" w:sz="0" w:space="0" w:color="auto"/>
      </w:divBdr>
      <w:divsChild>
        <w:div w:id="2029670760">
          <w:marLeft w:val="706"/>
          <w:marRight w:val="0"/>
          <w:marTop w:val="125"/>
          <w:marBottom w:val="125"/>
          <w:divBdr>
            <w:top w:val="none" w:sz="0" w:space="0" w:color="auto"/>
            <w:left w:val="none" w:sz="0" w:space="0" w:color="auto"/>
            <w:bottom w:val="none" w:sz="0" w:space="0" w:color="auto"/>
            <w:right w:val="none" w:sz="0" w:space="0" w:color="auto"/>
          </w:divBdr>
        </w:div>
      </w:divsChild>
    </w:div>
    <w:div w:id="744882899">
      <w:bodyDiv w:val="1"/>
      <w:marLeft w:val="0"/>
      <w:marRight w:val="0"/>
      <w:marTop w:val="0"/>
      <w:marBottom w:val="0"/>
      <w:divBdr>
        <w:top w:val="none" w:sz="0" w:space="0" w:color="auto"/>
        <w:left w:val="none" w:sz="0" w:space="0" w:color="auto"/>
        <w:bottom w:val="none" w:sz="0" w:space="0" w:color="auto"/>
        <w:right w:val="none" w:sz="0" w:space="0" w:color="auto"/>
      </w:divBdr>
    </w:div>
    <w:div w:id="759830874">
      <w:bodyDiv w:val="1"/>
      <w:marLeft w:val="0"/>
      <w:marRight w:val="0"/>
      <w:marTop w:val="0"/>
      <w:marBottom w:val="0"/>
      <w:divBdr>
        <w:top w:val="none" w:sz="0" w:space="0" w:color="auto"/>
        <w:left w:val="none" w:sz="0" w:space="0" w:color="auto"/>
        <w:bottom w:val="none" w:sz="0" w:space="0" w:color="auto"/>
        <w:right w:val="none" w:sz="0" w:space="0" w:color="auto"/>
      </w:divBdr>
    </w:div>
    <w:div w:id="778572347">
      <w:bodyDiv w:val="1"/>
      <w:marLeft w:val="0"/>
      <w:marRight w:val="0"/>
      <w:marTop w:val="0"/>
      <w:marBottom w:val="0"/>
      <w:divBdr>
        <w:top w:val="none" w:sz="0" w:space="0" w:color="auto"/>
        <w:left w:val="none" w:sz="0" w:space="0" w:color="auto"/>
        <w:bottom w:val="none" w:sz="0" w:space="0" w:color="auto"/>
        <w:right w:val="none" w:sz="0" w:space="0" w:color="auto"/>
      </w:divBdr>
    </w:div>
    <w:div w:id="800928540">
      <w:bodyDiv w:val="1"/>
      <w:marLeft w:val="0"/>
      <w:marRight w:val="0"/>
      <w:marTop w:val="0"/>
      <w:marBottom w:val="0"/>
      <w:divBdr>
        <w:top w:val="none" w:sz="0" w:space="0" w:color="auto"/>
        <w:left w:val="none" w:sz="0" w:space="0" w:color="auto"/>
        <w:bottom w:val="none" w:sz="0" w:space="0" w:color="auto"/>
        <w:right w:val="none" w:sz="0" w:space="0" w:color="auto"/>
      </w:divBdr>
    </w:div>
    <w:div w:id="843326650">
      <w:bodyDiv w:val="1"/>
      <w:marLeft w:val="0"/>
      <w:marRight w:val="0"/>
      <w:marTop w:val="0"/>
      <w:marBottom w:val="0"/>
      <w:divBdr>
        <w:top w:val="none" w:sz="0" w:space="0" w:color="auto"/>
        <w:left w:val="none" w:sz="0" w:space="0" w:color="auto"/>
        <w:bottom w:val="none" w:sz="0" w:space="0" w:color="auto"/>
        <w:right w:val="none" w:sz="0" w:space="0" w:color="auto"/>
      </w:divBdr>
    </w:div>
    <w:div w:id="907769900">
      <w:bodyDiv w:val="1"/>
      <w:marLeft w:val="0"/>
      <w:marRight w:val="0"/>
      <w:marTop w:val="0"/>
      <w:marBottom w:val="0"/>
      <w:divBdr>
        <w:top w:val="none" w:sz="0" w:space="0" w:color="auto"/>
        <w:left w:val="none" w:sz="0" w:space="0" w:color="auto"/>
        <w:bottom w:val="none" w:sz="0" w:space="0" w:color="auto"/>
        <w:right w:val="none" w:sz="0" w:space="0" w:color="auto"/>
      </w:divBdr>
    </w:div>
    <w:div w:id="931007768">
      <w:bodyDiv w:val="1"/>
      <w:marLeft w:val="0"/>
      <w:marRight w:val="0"/>
      <w:marTop w:val="0"/>
      <w:marBottom w:val="0"/>
      <w:divBdr>
        <w:top w:val="none" w:sz="0" w:space="0" w:color="auto"/>
        <w:left w:val="none" w:sz="0" w:space="0" w:color="auto"/>
        <w:bottom w:val="none" w:sz="0" w:space="0" w:color="auto"/>
        <w:right w:val="none" w:sz="0" w:space="0" w:color="auto"/>
      </w:divBdr>
    </w:div>
    <w:div w:id="955525441">
      <w:bodyDiv w:val="1"/>
      <w:marLeft w:val="0"/>
      <w:marRight w:val="0"/>
      <w:marTop w:val="0"/>
      <w:marBottom w:val="0"/>
      <w:divBdr>
        <w:top w:val="none" w:sz="0" w:space="0" w:color="auto"/>
        <w:left w:val="none" w:sz="0" w:space="0" w:color="auto"/>
        <w:bottom w:val="none" w:sz="0" w:space="0" w:color="auto"/>
        <w:right w:val="none" w:sz="0" w:space="0" w:color="auto"/>
      </w:divBdr>
    </w:div>
    <w:div w:id="1096747820">
      <w:bodyDiv w:val="1"/>
      <w:marLeft w:val="0"/>
      <w:marRight w:val="0"/>
      <w:marTop w:val="0"/>
      <w:marBottom w:val="0"/>
      <w:divBdr>
        <w:top w:val="none" w:sz="0" w:space="0" w:color="auto"/>
        <w:left w:val="none" w:sz="0" w:space="0" w:color="auto"/>
        <w:bottom w:val="none" w:sz="0" w:space="0" w:color="auto"/>
        <w:right w:val="none" w:sz="0" w:space="0" w:color="auto"/>
      </w:divBdr>
    </w:div>
    <w:div w:id="1106391010">
      <w:bodyDiv w:val="1"/>
      <w:marLeft w:val="0"/>
      <w:marRight w:val="0"/>
      <w:marTop w:val="0"/>
      <w:marBottom w:val="0"/>
      <w:divBdr>
        <w:top w:val="none" w:sz="0" w:space="0" w:color="auto"/>
        <w:left w:val="none" w:sz="0" w:space="0" w:color="auto"/>
        <w:bottom w:val="none" w:sz="0" w:space="0" w:color="auto"/>
        <w:right w:val="none" w:sz="0" w:space="0" w:color="auto"/>
      </w:divBdr>
    </w:div>
    <w:div w:id="1127548112">
      <w:bodyDiv w:val="1"/>
      <w:marLeft w:val="0"/>
      <w:marRight w:val="0"/>
      <w:marTop w:val="0"/>
      <w:marBottom w:val="0"/>
      <w:divBdr>
        <w:top w:val="none" w:sz="0" w:space="0" w:color="auto"/>
        <w:left w:val="none" w:sz="0" w:space="0" w:color="auto"/>
        <w:bottom w:val="none" w:sz="0" w:space="0" w:color="auto"/>
        <w:right w:val="none" w:sz="0" w:space="0" w:color="auto"/>
      </w:divBdr>
    </w:div>
    <w:div w:id="1184827451">
      <w:bodyDiv w:val="1"/>
      <w:marLeft w:val="0"/>
      <w:marRight w:val="0"/>
      <w:marTop w:val="0"/>
      <w:marBottom w:val="0"/>
      <w:divBdr>
        <w:top w:val="none" w:sz="0" w:space="0" w:color="auto"/>
        <w:left w:val="none" w:sz="0" w:space="0" w:color="auto"/>
        <w:bottom w:val="none" w:sz="0" w:space="0" w:color="auto"/>
        <w:right w:val="none" w:sz="0" w:space="0" w:color="auto"/>
      </w:divBdr>
    </w:div>
    <w:div w:id="1228570272">
      <w:bodyDiv w:val="1"/>
      <w:marLeft w:val="0"/>
      <w:marRight w:val="0"/>
      <w:marTop w:val="0"/>
      <w:marBottom w:val="0"/>
      <w:divBdr>
        <w:top w:val="none" w:sz="0" w:space="0" w:color="auto"/>
        <w:left w:val="none" w:sz="0" w:space="0" w:color="auto"/>
        <w:bottom w:val="none" w:sz="0" w:space="0" w:color="auto"/>
        <w:right w:val="none" w:sz="0" w:space="0" w:color="auto"/>
      </w:divBdr>
    </w:div>
    <w:div w:id="1236934558">
      <w:bodyDiv w:val="1"/>
      <w:marLeft w:val="0"/>
      <w:marRight w:val="0"/>
      <w:marTop w:val="0"/>
      <w:marBottom w:val="0"/>
      <w:divBdr>
        <w:top w:val="none" w:sz="0" w:space="0" w:color="auto"/>
        <w:left w:val="none" w:sz="0" w:space="0" w:color="auto"/>
        <w:bottom w:val="none" w:sz="0" w:space="0" w:color="auto"/>
        <w:right w:val="none" w:sz="0" w:space="0" w:color="auto"/>
      </w:divBdr>
    </w:div>
    <w:div w:id="1288050201">
      <w:bodyDiv w:val="1"/>
      <w:marLeft w:val="0"/>
      <w:marRight w:val="0"/>
      <w:marTop w:val="0"/>
      <w:marBottom w:val="0"/>
      <w:divBdr>
        <w:top w:val="none" w:sz="0" w:space="0" w:color="auto"/>
        <w:left w:val="none" w:sz="0" w:space="0" w:color="auto"/>
        <w:bottom w:val="none" w:sz="0" w:space="0" w:color="auto"/>
        <w:right w:val="none" w:sz="0" w:space="0" w:color="auto"/>
      </w:divBdr>
    </w:div>
    <w:div w:id="1454520463">
      <w:bodyDiv w:val="1"/>
      <w:marLeft w:val="0"/>
      <w:marRight w:val="0"/>
      <w:marTop w:val="0"/>
      <w:marBottom w:val="0"/>
      <w:divBdr>
        <w:top w:val="none" w:sz="0" w:space="0" w:color="auto"/>
        <w:left w:val="none" w:sz="0" w:space="0" w:color="auto"/>
        <w:bottom w:val="none" w:sz="0" w:space="0" w:color="auto"/>
        <w:right w:val="none" w:sz="0" w:space="0" w:color="auto"/>
      </w:divBdr>
    </w:div>
    <w:div w:id="1461653835">
      <w:bodyDiv w:val="1"/>
      <w:marLeft w:val="0"/>
      <w:marRight w:val="0"/>
      <w:marTop w:val="0"/>
      <w:marBottom w:val="0"/>
      <w:divBdr>
        <w:top w:val="none" w:sz="0" w:space="0" w:color="auto"/>
        <w:left w:val="none" w:sz="0" w:space="0" w:color="auto"/>
        <w:bottom w:val="none" w:sz="0" w:space="0" w:color="auto"/>
        <w:right w:val="none" w:sz="0" w:space="0" w:color="auto"/>
      </w:divBdr>
    </w:div>
    <w:div w:id="1572811221">
      <w:bodyDiv w:val="1"/>
      <w:marLeft w:val="0"/>
      <w:marRight w:val="0"/>
      <w:marTop w:val="0"/>
      <w:marBottom w:val="0"/>
      <w:divBdr>
        <w:top w:val="none" w:sz="0" w:space="0" w:color="auto"/>
        <w:left w:val="none" w:sz="0" w:space="0" w:color="auto"/>
        <w:bottom w:val="none" w:sz="0" w:space="0" w:color="auto"/>
        <w:right w:val="none" w:sz="0" w:space="0" w:color="auto"/>
      </w:divBdr>
    </w:div>
    <w:div w:id="1596211617">
      <w:bodyDiv w:val="1"/>
      <w:marLeft w:val="0"/>
      <w:marRight w:val="0"/>
      <w:marTop w:val="0"/>
      <w:marBottom w:val="0"/>
      <w:divBdr>
        <w:top w:val="none" w:sz="0" w:space="0" w:color="auto"/>
        <w:left w:val="none" w:sz="0" w:space="0" w:color="auto"/>
        <w:bottom w:val="none" w:sz="0" w:space="0" w:color="auto"/>
        <w:right w:val="none" w:sz="0" w:space="0" w:color="auto"/>
      </w:divBdr>
    </w:div>
    <w:div w:id="1634099677">
      <w:bodyDiv w:val="1"/>
      <w:marLeft w:val="0"/>
      <w:marRight w:val="0"/>
      <w:marTop w:val="0"/>
      <w:marBottom w:val="0"/>
      <w:divBdr>
        <w:top w:val="none" w:sz="0" w:space="0" w:color="auto"/>
        <w:left w:val="none" w:sz="0" w:space="0" w:color="auto"/>
        <w:bottom w:val="none" w:sz="0" w:space="0" w:color="auto"/>
        <w:right w:val="none" w:sz="0" w:space="0" w:color="auto"/>
      </w:divBdr>
    </w:div>
    <w:div w:id="1643583856">
      <w:bodyDiv w:val="1"/>
      <w:marLeft w:val="0"/>
      <w:marRight w:val="0"/>
      <w:marTop w:val="0"/>
      <w:marBottom w:val="0"/>
      <w:divBdr>
        <w:top w:val="none" w:sz="0" w:space="0" w:color="auto"/>
        <w:left w:val="none" w:sz="0" w:space="0" w:color="auto"/>
        <w:bottom w:val="none" w:sz="0" w:space="0" w:color="auto"/>
        <w:right w:val="none" w:sz="0" w:space="0" w:color="auto"/>
      </w:divBdr>
    </w:div>
    <w:div w:id="1701932625">
      <w:bodyDiv w:val="1"/>
      <w:marLeft w:val="0"/>
      <w:marRight w:val="0"/>
      <w:marTop w:val="0"/>
      <w:marBottom w:val="0"/>
      <w:divBdr>
        <w:top w:val="none" w:sz="0" w:space="0" w:color="auto"/>
        <w:left w:val="none" w:sz="0" w:space="0" w:color="auto"/>
        <w:bottom w:val="none" w:sz="0" w:space="0" w:color="auto"/>
        <w:right w:val="none" w:sz="0" w:space="0" w:color="auto"/>
      </w:divBdr>
    </w:div>
    <w:div w:id="1771510985">
      <w:bodyDiv w:val="1"/>
      <w:marLeft w:val="0"/>
      <w:marRight w:val="0"/>
      <w:marTop w:val="0"/>
      <w:marBottom w:val="0"/>
      <w:divBdr>
        <w:top w:val="none" w:sz="0" w:space="0" w:color="auto"/>
        <w:left w:val="none" w:sz="0" w:space="0" w:color="auto"/>
        <w:bottom w:val="none" w:sz="0" w:space="0" w:color="auto"/>
        <w:right w:val="none" w:sz="0" w:space="0" w:color="auto"/>
      </w:divBdr>
    </w:div>
    <w:div w:id="1823228846">
      <w:bodyDiv w:val="1"/>
      <w:marLeft w:val="0"/>
      <w:marRight w:val="0"/>
      <w:marTop w:val="0"/>
      <w:marBottom w:val="0"/>
      <w:divBdr>
        <w:top w:val="none" w:sz="0" w:space="0" w:color="auto"/>
        <w:left w:val="none" w:sz="0" w:space="0" w:color="auto"/>
        <w:bottom w:val="none" w:sz="0" w:space="0" w:color="auto"/>
        <w:right w:val="none" w:sz="0" w:space="0" w:color="auto"/>
      </w:divBdr>
    </w:div>
    <w:div w:id="1861894134">
      <w:bodyDiv w:val="1"/>
      <w:marLeft w:val="0"/>
      <w:marRight w:val="0"/>
      <w:marTop w:val="0"/>
      <w:marBottom w:val="0"/>
      <w:divBdr>
        <w:top w:val="none" w:sz="0" w:space="0" w:color="auto"/>
        <w:left w:val="none" w:sz="0" w:space="0" w:color="auto"/>
        <w:bottom w:val="none" w:sz="0" w:space="0" w:color="auto"/>
        <w:right w:val="none" w:sz="0" w:space="0" w:color="auto"/>
      </w:divBdr>
    </w:div>
    <w:div w:id="1918400984">
      <w:bodyDiv w:val="1"/>
      <w:marLeft w:val="0"/>
      <w:marRight w:val="0"/>
      <w:marTop w:val="0"/>
      <w:marBottom w:val="0"/>
      <w:divBdr>
        <w:top w:val="none" w:sz="0" w:space="0" w:color="auto"/>
        <w:left w:val="none" w:sz="0" w:space="0" w:color="auto"/>
        <w:bottom w:val="none" w:sz="0" w:space="0" w:color="auto"/>
        <w:right w:val="none" w:sz="0" w:space="0" w:color="auto"/>
      </w:divBdr>
    </w:div>
    <w:div w:id="1988195607">
      <w:bodyDiv w:val="1"/>
      <w:marLeft w:val="0"/>
      <w:marRight w:val="0"/>
      <w:marTop w:val="0"/>
      <w:marBottom w:val="0"/>
      <w:divBdr>
        <w:top w:val="none" w:sz="0" w:space="0" w:color="auto"/>
        <w:left w:val="none" w:sz="0" w:space="0" w:color="auto"/>
        <w:bottom w:val="none" w:sz="0" w:space="0" w:color="auto"/>
        <w:right w:val="none" w:sz="0" w:space="0" w:color="auto"/>
      </w:divBdr>
    </w:div>
    <w:div w:id="2102605457">
      <w:bodyDiv w:val="1"/>
      <w:marLeft w:val="0"/>
      <w:marRight w:val="0"/>
      <w:marTop w:val="0"/>
      <w:marBottom w:val="0"/>
      <w:divBdr>
        <w:top w:val="none" w:sz="0" w:space="0" w:color="auto"/>
        <w:left w:val="none" w:sz="0" w:space="0" w:color="auto"/>
        <w:bottom w:val="none" w:sz="0" w:space="0" w:color="auto"/>
        <w:right w:val="none" w:sz="0" w:space="0" w:color="auto"/>
      </w:divBdr>
    </w:div>
    <w:div w:id="210692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ec.europa.eu/budget/contracts_grants/info_contracts/inforeuro/inforeuro_en.cfm" TargetMode="External"/><Relationship Id="rId2" Type="http://schemas.openxmlformats.org/officeDocument/2006/relationships/customXml" Target="../customXml/item2.xml"/><Relationship Id="rId16" Type="http://schemas.openxmlformats.org/officeDocument/2006/relationships/hyperlink" Target="http://ec.europa.eu/eurostat/web/hicp/data/databa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qid=1544791836334&amp;uri=CELEX:32018R1046" TargetMode="External"/><Relationship Id="rId2" Type="http://schemas.openxmlformats.org/officeDocument/2006/relationships/hyperlink" Target="https://eur-lex.europa.eu/legal-content/EN/TXT/?qid=1544791836334&amp;uri=CELEX:32018R1046" TargetMode="External"/><Relationship Id="rId1" Type="http://schemas.openxmlformats.org/officeDocument/2006/relationships/hyperlink" Target="https://eur-lex.europa.eu/legal-content/EN/TXT/?uri=uriserv:OJ.L_.2016.119.01.0001.01.E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4C5DE19D63DB4486827F12C4E50704" ma:contentTypeVersion="9" ma:contentTypeDescription="Create a new document." ma:contentTypeScope="" ma:versionID="0af63a5c41c28d2ff6960a9ccded1d25">
  <xsd:schema xmlns:xsd="http://www.w3.org/2001/XMLSchema" xmlns:xs="http://www.w3.org/2001/XMLSchema" xmlns:p="http://schemas.microsoft.com/office/2006/metadata/properties" xmlns:ns2="27f6a375-fa37-4a6a-acb8-0e2a4d38a9e3" xmlns:ns3="3d2460e0-ce2b-4694-a20c-85c786e83769" targetNamespace="http://schemas.microsoft.com/office/2006/metadata/properties" ma:root="true" ma:fieldsID="c8b0847199e05d644dd4760f9cdfb6f5" ns2:_="" ns3:_="">
    <xsd:import namespace="27f6a375-fa37-4a6a-acb8-0e2a4d38a9e3"/>
    <xsd:import namespace="3d2460e0-ce2b-4694-a20c-85c786e837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Typeofdoc" minOccurs="0"/>
                <xsd:element ref="ns2: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6a375-fa37-4a6a-acb8-0e2a4d38a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ypeofdoc" ma:index="14" nillable="true" ma:displayName="Type of doc" ma:format="Dropdown" ma:internalName="Typeofdoc">
      <xsd:simpleType>
        <xsd:restriction base="dms:Choice">
          <xsd:enumeration value="Proc Template"/>
          <xsd:enumeration value="Checklist"/>
          <xsd:enumeration value="Regulation"/>
          <xsd:enumeration value="Green proc"/>
        </xsd:restriction>
      </xsd:simpleType>
    </xsd:element>
    <xsd:element name="Procedure" ma:index="15" nillable="true" ma:displayName="Procedure" ma:format="Dropdown" ma:internalName="Procedure">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3d2460e0-ce2b-4694-a20c-85c786e83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ocedure xmlns="27f6a375-fa37-4a6a-acb8-0e2a4d38a9e3" xsi:nil="true"/>
    <Typeofdoc xmlns="27f6a375-fa37-4a6a-acb8-0e2a4d38a9e3" xsi:nil="true"/>
  </documentManagement>
</p:properties>
</file>

<file path=customXml/itemProps1.xml><?xml version="1.0" encoding="utf-8"?>
<ds:datastoreItem xmlns:ds="http://schemas.openxmlformats.org/officeDocument/2006/customXml" ds:itemID="{05C4D58D-C660-4599-86D8-9FC55966BD05}">
  <ds:schemaRefs>
    <ds:schemaRef ds:uri="http://schemas.microsoft.com/sharepoint/v3/contenttype/forms"/>
  </ds:schemaRefs>
</ds:datastoreItem>
</file>

<file path=customXml/itemProps2.xml><?xml version="1.0" encoding="utf-8"?>
<ds:datastoreItem xmlns:ds="http://schemas.openxmlformats.org/officeDocument/2006/customXml" ds:itemID="{788EBF3F-5261-4425-A512-9E47AD6CF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6a375-fa37-4a6a-acb8-0e2a4d38a9e3"/>
    <ds:schemaRef ds:uri="3d2460e0-ce2b-4694-a20c-85c786e83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0313A0-D2F9-469D-AA1F-AB833D0B8D60}">
  <ds:schemaRefs>
    <ds:schemaRef ds:uri="http://schemas.openxmlformats.org/officeDocument/2006/bibliography"/>
  </ds:schemaRefs>
</ds:datastoreItem>
</file>

<file path=customXml/itemProps4.xml><?xml version="1.0" encoding="utf-8"?>
<ds:datastoreItem xmlns:ds="http://schemas.openxmlformats.org/officeDocument/2006/customXml" ds:itemID="{6754D65B-7A27-4FE5-ABFF-7AB4D0DC1BA6}">
  <ds:schemaRefs>
    <ds:schemaRef ds:uri="http://schemas.microsoft.com/office/2006/metadata/properties"/>
    <ds:schemaRef ds:uri="http://schemas.microsoft.com/office/infopath/2007/PartnerControls"/>
    <ds:schemaRef ds:uri="27f6a375-fa37-4a6a-acb8-0e2a4d38a9e3"/>
  </ds:schemaRefs>
</ds:datastoreItem>
</file>

<file path=docProps/app.xml><?xml version="1.0" encoding="utf-8"?>
<Properties xmlns="http://schemas.openxmlformats.org/officeDocument/2006/extended-properties" xmlns:vt="http://schemas.openxmlformats.org/officeDocument/2006/docPropsVTypes">
  <Template>NOT</Template>
  <TotalTime>29</TotalTime>
  <Pages>37</Pages>
  <Words>12679</Words>
  <Characters>70245</Characters>
  <Application>Microsoft Office Word</Application>
  <DocSecurity>0</DocSecurity>
  <Lines>585</Lines>
  <Paragraphs>165</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Framework service contract</vt:lpstr>
      <vt:lpstr>BUDG-2002-01958-00-00-EN-REV-00 (EN)</vt:lpstr>
      <vt:lpstr>BUDG-2002-01958-00-00-EN-REV-00 (EN)</vt:lpstr>
    </vt:vector>
  </TitlesOfParts>
  <Company>European Commission</Company>
  <LinksUpToDate>false</LinksUpToDate>
  <CharactersWithSpaces>82759</CharactersWithSpaces>
  <SharedDoc>false</SharedDoc>
  <HLinks>
    <vt:vector size="312" baseType="variant">
      <vt:variant>
        <vt:i4>4587560</vt:i4>
      </vt:variant>
      <vt:variant>
        <vt:i4>276</vt:i4>
      </vt:variant>
      <vt:variant>
        <vt:i4>0</vt:i4>
      </vt:variant>
      <vt:variant>
        <vt:i4>5</vt:i4>
      </vt:variant>
      <vt:variant>
        <vt:lpwstr>http://ec.europa.eu/budget/contracts_grants/info_contracts/inforeuro/inforeuro_en.cfm</vt:lpwstr>
      </vt:variant>
      <vt:variant>
        <vt:lpwstr/>
      </vt:variant>
      <vt:variant>
        <vt:i4>4390912</vt:i4>
      </vt:variant>
      <vt:variant>
        <vt:i4>273</vt:i4>
      </vt:variant>
      <vt:variant>
        <vt:i4>0</vt:i4>
      </vt:variant>
      <vt:variant>
        <vt:i4>5</vt:i4>
      </vt:variant>
      <vt:variant>
        <vt:lpwstr>http://ec.europa.eu/dgs/informatics/supplier_portal/doc/um_supplier_portal_overview.pdf</vt:lpwstr>
      </vt:variant>
      <vt:variant>
        <vt:lpwstr/>
      </vt:variant>
      <vt:variant>
        <vt:i4>262234</vt:i4>
      </vt:variant>
      <vt:variant>
        <vt:i4>270</vt:i4>
      </vt:variant>
      <vt:variant>
        <vt:i4>0</vt:i4>
      </vt:variant>
      <vt:variant>
        <vt:i4>5</vt:i4>
      </vt:variant>
      <vt:variant>
        <vt:lpwstr>http://ec.europa.eu/dgs/informatics/supplier_portal/documentation/documentation_en.htm</vt:lpwstr>
      </vt:variant>
      <vt:variant>
        <vt:lpwstr/>
      </vt:variant>
      <vt:variant>
        <vt:i4>4915210</vt:i4>
      </vt:variant>
      <vt:variant>
        <vt:i4>267</vt:i4>
      </vt:variant>
      <vt:variant>
        <vt:i4>0</vt:i4>
      </vt:variant>
      <vt:variant>
        <vt:i4>5</vt:i4>
      </vt:variant>
      <vt:variant>
        <vt:lpwstr>http://www.ec.europa.eu/eurostat/</vt:lpwstr>
      </vt:variant>
      <vt:variant>
        <vt:lpwstr/>
      </vt:variant>
      <vt:variant>
        <vt:i4>1048636</vt:i4>
      </vt:variant>
      <vt:variant>
        <vt:i4>260</vt:i4>
      </vt:variant>
      <vt:variant>
        <vt:i4>0</vt:i4>
      </vt:variant>
      <vt:variant>
        <vt:i4>5</vt:i4>
      </vt:variant>
      <vt:variant>
        <vt:lpwstr/>
      </vt:variant>
      <vt:variant>
        <vt:lpwstr>_Toc433180355</vt:lpwstr>
      </vt:variant>
      <vt:variant>
        <vt:i4>1048636</vt:i4>
      </vt:variant>
      <vt:variant>
        <vt:i4>254</vt:i4>
      </vt:variant>
      <vt:variant>
        <vt:i4>0</vt:i4>
      </vt:variant>
      <vt:variant>
        <vt:i4>5</vt:i4>
      </vt:variant>
      <vt:variant>
        <vt:lpwstr/>
      </vt:variant>
      <vt:variant>
        <vt:lpwstr>_Toc433180354</vt:lpwstr>
      </vt:variant>
      <vt:variant>
        <vt:i4>1048636</vt:i4>
      </vt:variant>
      <vt:variant>
        <vt:i4>248</vt:i4>
      </vt:variant>
      <vt:variant>
        <vt:i4>0</vt:i4>
      </vt:variant>
      <vt:variant>
        <vt:i4>5</vt:i4>
      </vt:variant>
      <vt:variant>
        <vt:lpwstr/>
      </vt:variant>
      <vt:variant>
        <vt:lpwstr>_Toc433180353</vt:lpwstr>
      </vt:variant>
      <vt:variant>
        <vt:i4>1048636</vt:i4>
      </vt:variant>
      <vt:variant>
        <vt:i4>242</vt:i4>
      </vt:variant>
      <vt:variant>
        <vt:i4>0</vt:i4>
      </vt:variant>
      <vt:variant>
        <vt:i4>5</vt:i4>
      </vt:variant>
      <vt:variant>
        <vt:lpwstr/>
      </vt:variant>
      <vt:variant>
        <vt:lpwstr>_Toc433180352</vt:lpwstr>
      </vt:variant>
      <vt:variant>
        <vt:i4>1048636</vt:i4>
      </vt:variant>
      <vt:variant>
        <vt:i4>236</vt:i4>
      </vt:variant>
      <vt:variant>
        <vt:i4>0</vt:i4>
      </vt:variant>
      <vt:variant>
        <vt:i4>5</vt:i4>
      </vt:variant>
      <vt:variant>
        <vt:lpwstr/>
      </vt:variant>
      <vt:variant>
        <vt:lpwstr>_Toc433180351</vt:lpwstr>
      </vt:variant>
      <vt:variant>
        <vt:i4>1048636</vt:i4>
      </vt:variant>
      <vt:variant>
        <vt:i4>230</vt:i4>
      </vt:variant>
      <vt:variant>
        <vt:i4>0</vt:i4>
      </vt:variant>
      <vt:variant>
        <vt:i4>5</vt:i4>
      </vt:variant>
      <vt:variant>
        <vt:lpwstr/>
      </vt:variant>
      <vt:variant>
        <vt:lpwstr>_Toc433180350</vt:lpwstr>
      </vt:variant>
      <vt:variant>
        <vt:i4>1114172</vt:i4>
      </vt:variant>
      <vt:variant>
        <vt:i4>224</vt:i4>
      </vt:variant>
      <vt:variant>
        <vt:i4>0</vt:i4>
      </vt:variant>
      <vt:variant>
        <vt:i4>5</vt:i4>
      </vt:variant>
      <vt:variant>
        <vt:lpwstr/>
      </vt:variant>
      <vt:variant>
        <vt:lpwstr>_Toc433180349</vt:lpwstr>
      </vt:variant>
      <vt:variant>
        <vt:i4>1114172</vt:i4>
      </vt:variant>
      <vt:variant>
        <vt:i4>218</vt:i4>
      </vt:variant>
      <vt:variant>
        <vt:i4>0</vt:i4>
      </vt:variant>
      <vt:variant>
        <vt:i4>5</vt:i4>
      </vt:variant>
      <vt:variant>
        <vt:lpwstr/>
      </vt:variant>
      <vt:variant>
        <vt:lpwstr>_Toc433180348</vt:lpwstr>
      </vt:variant>
      <vt:variant>
        <vt:i4>1114172</vt:i4>
      </vt:variant>
      <vt:variant>
        <vt:i4>212</vt:i4>
      </vt:variant>
      <vt:variant>
        <vt:i4>0</vt:i4>
      </vt:variant>
      <vt:variant>
        <vt:i4>5</vt:i4>
      </vt:variant>
      <vt:variant>
        <vt:lpwstr/>
      </vt:variant>
      <vt:variant>
        <vt:lpwstr>_Toc433180347</vt:lpwstr>
      </vt:variant>
      <vt:variant>
        <vt:i4>1114172</vt:i4>
      </vt:variant>
      <vt:variant>
        <vt:i4>206</vt:i4>
      </vt:variant>
      <vt:variant>
        <vt:i4>0</vt:i4>
      </vt:variant>
      <vt:variant>
        <vt:i4>5</vt:i4>
      </vt:variant>
      <vt:variant>
        <vt:lpwstr/>
      </vt:variant>
      <vt:variant>
        <vt:lpwstr>_Toc433180346</vt:lpwstr>
      </vt:variant>
      <vt:variant>
        <vt:i4>1114172</vt:i4>
      </vt:variant>
      <vt:variant>
        <vt:i4>200</vt:i4>
      </vt:variant>
      <vt:variant>
        <vt:i4>0</vt:i4>
      </vt:variant>
      <vt:variant>
        <vt:i4>5</vt:i4>
      </vt:variant>
      <vt:variant>
        <vt:lpwstr/>
      </vt:variant>
      <vt:variant>
        <vt:lpwstr>_Toc433180345</vt:lpwstr>
      </vt:variant>
      <vt:variant>
        <vt:i4>1114172</vt:i4>
      </vt:variant>
      <vt:variant>
        <vt:i4>194</vt:i4>
      </vt:variant>
      <vt:variant>
        <vt:i4>0</vt:i4>
      </vt:variant>
      <vt:variant>
        <vt:i4>5</vt:i4>
      </vt:variant>
      <vt:variant>
        <vt:lpwstr/>
      </vt:variant>
      <vt:variant>
        <vt:lpwstr>_Toc433180344</vt:lpwstr>
      </vt:variant>
      <vt:variant>
        <vt:i4>1114172</vt:i4>
      </vt:variant>
      <vt:variant>
        <vt:i4>188</vt:i4>
      </vt:variant>
      <vt:variant>
        <vt:i4>0</vt:i4>
      </vt:variant>
      <vt:variant>
        <vt:i4>5</vt:i4>
      </vt:variant>
      <vt:variant>
        <vt:lpwstr/>
      </vt:variant>
      <vt:variant>
        <vt:lpwstr>_Toc433180343</vt:lpwstr>
      </vt:variant>
      <vt:variant>
        <vt:i4>1114172</vt:i4>
      </vt:variant>
      <vt:variant>
        <vt:i4>182</vt:i4>
      </vt:variant>
      <vt:variant>
        <vt:i4>0</vt:i4>
      </vt:variant>
      <vt:variant>
        <vt:i4>5</vt:i4>
      </vt:variant>
      <vt:variant>
        <vt:lpwstr/>
      </vt:variant>
      <vt:variant>
        <vt:lpwstr>_Toc433180342</vt:lpwstr>
      </vt:variant>
      <vt:variant>
        <vt:i4>1114172</vt:i4>
      </vt:variant>
      <vt:variant>
        <vt:i4>176</vt:i4>
      </vt:variant>
      <vt:variant>
        <vt:i4>0</vt:i4>
      </vt:variant>
      <vt:variant>
        <vt:i4>5</vt:i4>
      </vt:variant>
      <vt:variant>
        <vt:lpwstr/>
      </vt:variant>
      <vt:variant>
        <vt:lpwstr>_Toc433180341</vt:lpwstr>
      </vt:variant>
      <vt:variant>
        <vt:i4>1114172</vt:i4>
      </vt:variant>
      <vt:variant>
        <vt:i4>170</vt:i4>
      </vt:variant>
      <vt:variant>
        <vt:i4>0</vt:i4>
      </vt:variant>
      <vt:variant>
        <vt:i4>5</vt:i4>
      </vt:variant>
      <vt:variant>
        <vt:lpwstr/>
      </vt:variant>
      <vt:variant>
        <vt:lpwstr>_Toc433180340</vt:lpwstr>
      </vt:variant>
      <vt:variant>
        <vt:i4>1441852</vt:i4>
      </vt:variant>
      <vt:variant>
        <vt:i4>164</vt:i4>
      </vt:variant>
      <vt:variant>
        <vt:i4>0</vt:i4>
      </vt:variant>
      <vt:variant>
        <vt:i4>5</vt:i4>
      </vt:variant>
      <vt:variant>
        <vt:lpwstr/>
      </vt:variant>
      <vt:variant>
        <vt:lpwstr>_Toc433180339</vt:lpwstr>
      </vt:variant>
      <vt:variant>
        <vt:i4>1441852</vt:i4>
      </vt:variant>
      <vt:variant>
        <vt:i4>158</vt:i4>
      </vt:variant>
      <vt:variant>
        <vt:i4>0</vt:i4>
      </vt:variant>
      <vt:variant>
        <vt:i4>5</vt:i4>
      </vt:variant>
      <vt:variant>
        <vt:lpwstr/>
      </vt:variant>
      <vt:variant>
        <vt:lpwstr>_Toc433180338</vt:lpwstr>
      </vt:variant>
      <vt:variant>
        <vt:i4>1441852</vt:i4>
      </vt:variant>
      <vt:variant>
        <vt:i4>152</vt:i4>
      </vt:variant>
      <vt:variant>
        <vt:i4>0</vt:i4>
      </vt:variant>
      <vt:variant>
        <vt:i4>5</vt:i4>
      </vt:variant>
      <vt:variant>
        <vt:lpwstr/>
      </vt:variant>
      <vt:variant>
        <vt:lpwstr>_Toc433180337</vt:lpwstr>
      </vt:variant>
      <vt:variant>
        <vt:i4>1441852</vt:i4>
      </vt:variant>
      <vt:variant>
        <vt:i4>146</vt:i4>
      </vt:variant>
      <vt:variant>
        <vt:i4>0</vt:i4>
      </vt:variant>
      <vt:variant>
        <vt:i4>5</vt:i4>
      </vt:variant>
      <vt:variant>
        <vt:lpwstr/>
      </vt:variant>
      <vt:variant>
        <vt:lpwstr>_Toc433180336</vt:lpwstr>
      </vt:variant>
      <vt:variant>
        <vt:i4>1441852</vt:i4>
      </vt:variant>
      <vt:variant>
        <vt:i4>140</vt:i4>
      </vt:variant>
      <vt:variant>
        <vt:i4>0</vt:i4>
      </vt:variant>
      <vt:variant>
        <vt:i4>5</vt:i4>
      </vt:variant>
      <vt:variant>
        <vt:lpwstr/>
      </vt:variant>
      <vt:variant>
        <vt:lpwstr>_Toc433180335</vt:lpwstr>
      </vt:variant>
      <vt:variant>
        <vt:i4>1441852</vt:i4>
      </vt:variant>
      <vt:variant>
        <vt:i4>134</vt:i4>
      </vt:variant>
      <vt:variant>
        <vt:i4>0</vt:i4>
      </vt:variant>
      <vt:variant>
        <vt:i4>5</vt:i4>
      </vt:variant>
      <vt:variant>
        <vt:lpwstr/>
      </vt:variant>
      <vt:variant>
        <vt:lpwstr>_Toc433180334</vt:lpwstr>
      </vt:variant>
      <vt:variant>
        <vt:i4>1441852</vt:i4>
      </vt:variant>
      <vt:variant>
        <vt:i4>128</vt:i4>
      </vt:variant>
      <vt:variant>
        <vt:i4>0</vt:i4>
      </vt:variant>
      <vt:variant>
        <vt:i4>5</vt:i4>
      </vt:variant>
      <vt:variant>
        <vt:lpwstr/>
      </vt:variant>
      <vt:variant>
        <vt:lpwstr>_Toc433180333</vt:lpwstr>
      </vt:variant>
      <vt:variant>
        <vt:i4>1441852</vt:i4>
      </vt:variant>
      <vt:variant>
        <vt:i4>122</vt:i4>
      </vt:variant>
      <vt:variant>
        <vt:i4>0</vt:i4>
      </vt:variant>
      <vt:variant>
        <vt:i4>5</vt:i4>
      </vt:variant>
      <vt:variant>
        <vt:lpwstr/>
      </vt:variant>
      <vt:variant>
        <vt:lpwstr>_Toc433180332</vt:lpwstr>
      </vt:variant>
      <vt:variant>
        <vt:i4>1441852</vt:i4>
      </vt:variant>
      <vt:variant>
        <vt:i4>116</vt:i4>
      </vt:variant>
      <vt:variant>
        <vt:i4>0</vt:i4>
      </vt:variant>
      <vt:variant>
        <vt:i4>5</vt:i4>
      </vt:variant>
      <vt:variant>
        <vt:lpwstr/>
      </vt:variant>
      <vt:variant>
        <vt:lpwstr>_Toc433180331</vt:lpwstr>
      </vt:variant>
      <vt:variant>
        <vt:i4>1441852</vt:i4>
      </vt:variant>
      <vt:variant>
        <vt:i4>110</vt:i4>
      </vt:variant>
      <vt:variant>
        <vt:i4>0</vt:i4>
      </vt:variant>
      <vt:variant>
        <vt:i4>5</vt:i4>
      </vt:variant>
      <vt:variant>
        <vt:lpwstr/>
      </vt:variant>
      <vt:variant>
        <vt:lpwstr>_Toc433180330</vt:lpwstr>
      </vt:variant>
      <vt:variant>
        <vt:i4>1507388</vt:i4>
      </vt:variant>
      <vt:variant>
        <vt:i4>104</vt:i4>
      </vt:variant>
      <vt:variant>
        <vt:i4>0</vt:i4>
      </vt:variant>
      <vt:variant>
        <vt:i4>5</vt:i4>
      </vt:variant>
      <vt:variant>
        <vt:lpwstr/>
      </vt:variant>
      <vt:variant>
        <vt:lpwstr>_Toc433180329</vt:lpwstr>
      </vt:variant>
      <vt:variant>
        <vt:i4>1507388</vt:i4>
      </vt:variant>
      <vt:variant>
        <vt:i4>98</vt:i4>
      </vt:variant>
      <vt:variant>
        <vt:i4>0</vt:i4>
      </vt:variant>
      <vt:variant>
        <vt:i4>5</vt:i4>
      </vt:variant>
      <vt:variant>
        <vt:lpwstr/>
      </vt:variant>
      <vt:variant>
        <vt:lpwstr>_Toc433180328</vt:lpwstr>
      </vt:variant>
      <vt:variant>
        <vt:i4>1507388</vt:i4>
      </vt:variant>
      <vt:variant>
        <vt:i4>92</vt:i4>
      </vt:variant>
      <vt:variant>
        <vt:i4>0</vt:i4>
      </vt:variant>
      <vt:variant>
        <vt:i4>5</vt:i4>
      </vt:variant>
      <vt:variant>
        <vt:lpwstr/>
      </vt:variant>
      <vt:variant>
        <vt:lpwstr>_Toc433180327</vt:lpwstr>
      </vt:variant>
      <vt:variant>
        <vt:i4>1507388</vt:i4>
      </vt:variant>
      <vt:variant>
        <vt:i4>86</vt:i4>
      </vt:variant>
      <vt:variant>
        <vt:i4>0</vt:i4>
      </vt:variant>
      <vt:variant>
        <vt:i4>5</vt:i4>
      </vt:variant>
      <vt:variant>
        <vt:lpwstr/>
      </vt:variant>
      <vt:variant>
        <vt:lpwstr>_Toc433180326</vt:lpwstr>
      </vt:variant>
      <vt:variant>
        <vt:i4>1507388</vt:i4>
      </vt:variant>
      <vt:variant>
        <vt:i4>80</vt:i4>
      </vt:variant>
      <vt:variant>
        <vt:i4>0</vt:i4>
      </vt:variant>
      <vt:variant>
        <vt:i4>5</vt:i4>
      </vt:variant>
      <vt:variant>
        <vt:lpwstr/>
      </vt:variant>
      <vt:variant>
        <vt:lpwstr>_Toc433180325</vt:lpwstr>
      </vt:variant>
      <vt:variant>
        <vt:i4>1507388</vt:i4>
      </vt:variant>
      <vt:variant>
        <vt:i4>74</vt:i4>
      </vt:variant>
      <vt:variant>
        <vt:i4>0</vt:i4>
      </vt:variant>
      <vt:variant>
        <vt:i4>5</vt:i4>
      </vt:variant>
      <vt:variant>
        <vt:lpwstr/>
      </vt:variant>
      <vt:variant>
        <vt:lpwstr>_Toc433180324</vt:lpwstr>
      </vt:variant>
      <vt:variant>
        <vt:i4>1507388</vt:i4>
      </vt:variant>
      <vt:variant>
        <vt:i4>68</vt:i4>
      </vt:variant>
      <vt:variant>
        <vt:i4>0</vt:i4>
      </vt:variant>
      <vt:variant>
        <vt:i4>5</vt:i4>
      </vt:variant>
      <vt:variant>
        <vt:lpwstr/>
      </vt:variant>
      <vt:variant>
        <vt:lpwstr>_Toc433180323</vt:lpwstr>
      </vt:variant>
      <vt:variant>
        <vt:i4>1507388</vt:i4>
      </vt:variant>
      <vt:variant>
        <vt:i4>62</vt:i4>
      </vt:variant>
      <vt:variant>
        <vt:i4>0</vt:i4>
      </vt:variant>
      <vt:variant>
        <vt:i4>5</vt:i4>
      </vt:variant>
      <vt:variant>
        <vt:lpwstr/>
      </vt:variant>
      <vt:variant>
        <vt:lpwstr>_Toc433180322</vt:lpwstr>
      </vt:variant>
      <vt:variant>
        <vt:i4>1507388</vt:i4>
      </vt:variant>
      <vt:variant>
        <vt:i4>56</vt:i4>
      </vt:variant>
      <vt:variant>
        <vt:i4>0</vt:i4>
      </vt:variant>
      <vt:variant>
        <vt:i4>5</vt:i4>
      </vt:variant>
      <vt:variant>
        <vt:lpwstr/>
      </vt:variant>
      <vt:variant>
        <vt:lpwstr>_Toc433180321</vt:lpwstr>
      </vt:variant>
      <vt:variant>
        <vt:i4>1507388</vt:i4>
      </vt:variant>
      <vt:variant>
        <vt:i4>50</vt:i4>
      </vt:variant>
      <vt:variant>
        <vt:i4>0</vt:i4>
      </vt:variant>
      <vt:variant>
        <vt:i4>5</vt:i4>
      </vt:variant>
      <vt:variant>
        <vt:lpwstr/>
      </vt:variant>
      <vt:variant>
        <vt:lpwstr>_Toc433180320</vt:lpwstr>
      </vt:variant>
      <vt:variant>
        <vt:i4>1310780</vt:i4>
      </vt:variant>
      <vt:variant>
        <vt:i4>44</vt:i4>
      </vt:variant>
      <vt:variant>
        <vt:i4>0</vt:i4>
      </vt:variant>
      <vt:variant>
        <vt:i4>5</vt:i4>
      </vt:variant>
      <vt:variant>
        <vt:lpwstr/>
      </vt:variant>
      <vt:variant>
        <vt:lpwstr>_Toc433180319</vt:lpwstr>
      </vt:variant>
      <vt:variant>
        <vt:i4>1310780</vt:i4>
      </vt:variant>
      <vt:variant>
        <vt:i4>38</vt:i4>
      </vt:variant>
      <vt:variant>
        <vt:i4>0</vt:i4>
      </vt:variant>
      <vt:variant>
        <vt:i4>5</vt:i4>
      </vt:variant>
      <vt:variant>
        <vt:lpwstr/>
      </vt:variant>
      <vt:variant>
        <vt:lpwstr>_Toc433180318</vt:lpwstr>
      </vt:variant>
      <vt:variant>
        <vt:i4>1310780</vt:i4>
      </vt:variant>
      <vt:variant>
        <vt:i4>32</vt:i4>
      </vt:variant>
      <vt:variant>
        <vt:i4>0</vt:i4>
      </vt:variant>
      <vt:variant>
        <vt:i4>5</vt:i4>
      </vt:variant>
      <vt:variant>
        <vt:lpwstr/>
      </vt:variant>
      <vt:variant>
        <vt:lpwstr>_Toc433180317</vt:lpwstr>
      </vt:variant>
      <vt:variant>
        <vt:i4>1310780</vt:i4>
      </vt:variant>
      <vt:variant>
        <vt:i4>26</vt:i4>
      </vt:variant>
      <vt:variant>
        <vt:i4>0</vt:i4>
      </vt:variant>
      <vt:variant>
        <vt:i4>5</vt:i4>
      </vt:variant>
      <vt:variant>
        <vt:lpwstr/>
      </vt:variant>
      <vt:variant>
        <vt:lpwstr>_Toc433180316</vt:lpwstr>
      </vt:variant>
      <vt:variant>
        <vt:i4>1310780</vt:i4>
      </vt:variant>
      <vt:variant>
        <vt:i4>20</vt:i4>
      </vt:variant>
      <vt:variant>
        <vt:i4>0</vt:i4>
      </vt:variant>
      <vt:variant>
        <vt:i4>5</vt:i4>
      </vt:variant>
      <vt:variant>
        <vt:lpwstr/>
      </vt:variant>
      <vt:variant>
        <vt:lpwstr>_Toc433180315</vt:lpwstr>
      </vt:variant>
      <vt:variant>
        <vt:i4>1310780</vt:i4>
      </vt:variant>
      <vt:variant>
        <vt:i4>14</vt:i4>
      </vt:variant>
      <vt:variant>
        <vt:i4>0</vt:i4>
      </vt:variant>
      <vt:variant>
        <vt:i4>5</vt:i4>
      </vt:variant>
      <vt:variant>
        <vt:lpwstr/>
      </vt:variant>
      <vt:variant>
        <vt:lpwstr>_Toc433180314</vt:lpwstr>
      </vt:variant>
      <vt:variant>
        <vt:i4>1310780</vt:i4>
      </vt:variant>
      <vt:variant>
        <vt:i4>8</vt:i4>
      </vt:variant>
      <vt:variant>
        <vt:i4>0</vt:i4>
      </vt:variant>
      <vt:variant>
        <vt:i4>5</vt:i4>
      </vt:variant>
      <vt:variant>
        <vt:lpwstr/>
      </vt:variant>
      <vt:variant>
        <vt:lpwstr>_Toc433180313</vt:lpwstr>
      </vt:variant>
      <vt:variant>
        <vt:i4>1310780</vt:i4>
      </vt:variant>
      <vt:variant>
        <vt:i4>2</vt:i4>
      </vt:variant>
      <vt:variant>
        <vt:i4>0</vt:i4>
      </vt:variant>
      <vt:variant>
        <vt:i4>5</vt:i4>
      </vt:variant>
      <vt:variant>
        <vt:lpwstr/>
      </vt:variant>
      <vt:variant>
        <vt:lpwstr>_Toc433180312</vt:lpwstr>
      </vt:variant>
      <vt:variant>
        <vt:i4>3014708</vt:i4>
      </vt:variant>
      <vt:variant>
        <vt:i4>9</vt:i4>
      </vt:variant>
      <vt:variant>
        <vt:i4>0</vt:i4>
      </vt:variant>
      <vt:variant>
        <vt:i4>5</vt:i4>
      </vt:variant>
      <vt:variant>
        <vt:lpwstr>http://eur-lex.europa.eu/legal-content/EN/TXT/?uri=celex:32012R0966</vt:lpwstr>
      </vt:variant>
      <vt:variant>
        <vt:lpwstr/>
      </vt:variant>
      <vt:variant>
        <vt:i4>4718592</vt:i4>
      </vt:variant>
      <vt:variant>
        <vt:i4>6</vt:i4>
      </vt:variant>
      <vt:variant>
        <vt:i4>0</vt:i4>
      </vt:variant>
      <vt:variant>
        <vt:i4>5</vt:i4>
      </vt:variant>
      <vt:variant>
        <vt:lpwstr>http://myintracomm.ec.testa.eu/budgweb/EN/imp/procurement/Pages/imp-080-030-010_contracts.aspx</vt:lpwstr>
      </vt:variant>
      <vt:variant>
        <vt:lpwstr>1</vt:lpwstr>
      </vt:variant>
      <vt:variant>
        <vt:i4>3211383</vt:i4>
      </vt:variant>
      <vt:variant>
        <vt:i4>3</vt:i4>
      </vt:variant>
      <vt:variant>
        <vt:i4>0</vt:i4>
      </vt:variant>
      <vt:variant>
        <vt:i4>5</vt:i4>
      </vt:variant>
      <vt:variant>
        <vt:lpwstr>http://myintracomm.ec.testa.eu/budgweb/EN/imp/procurement/Documents/ipr-note-en.pdf</vt:lpwstr>
      </vt:variant>
      <vt:variant>
        <vt:lpwstr/>
      </vt:variant>
      <vt:variant>
        <vt:i4>4391029</vt:i4>
      </vt:variant>
      <vt:variant>
        <vt:i4>0</vt:i4>
      </vt:variant>
      <vt:variant>
        <vt:i4>0</vt:i4>
      </vt:variant>
      <vt:variant>
        <vt:i4>5</vt:i4>
      </vt:variant>
      <vt:variant>
        <vt:lpwstr>https://myintracomm.ec.europa.eu/hr_admin/en/missions/Pages/index.aspx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service contract</dc:title>
  <dc:subject>Linguistic revision - Service contract</dc:subject>
  <dc:creator>taymama</dc:creator>
  <cp:lastModifiedBy>BER DEPUTY DIRECTOR FINANCE AND ADMINISTRATION</cp:lastModifiedBy>
  <cp:revision>5</cp:revision>
  <cp:lastPrinted>2019-07-10T15:05:00Z</cp:lastPrinted>
  <dcterms:created xsi:type="dcterms:W3CDTF">2022-05-04T13:08:00Z</dcterms:created>
  <dcterms:modified xsi:type="dcterms:W3CDTF">2023-02-22T10:43:00Z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DocType">
    <vt:lpwstr>NOT.DOT</vt:lpwstr>
  </property>
  <property fmtid="{D5CDD505-2E9C-101B-9397-08002B2CF9AE}" pid="3" name="Created using">
    <vt:lpwstr>3.0</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ontentTypeId">
    <vt:lpwstr>0x010100954C5DE19D63DB4486827F12C4E50704</vt:lpwstr>
  </property>
</Properties>
</file>