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9" w:type="dxa"/>
        <w:tblLayout w:type="fixed"/>
        <w:tblCellMar>
          <w:left w:w="0" w:type="dxa"/>
          <w:right w:w="0" w:type="dxa"/>
        </w:tblCellMar>
        <w:tblLook w:val="0000" w:firstRow="0" w:lastRow="0" w:firstColumn="0" w:lastColumn="0" w:noHBand="0" w:noVBand="0"/>
      </w:tblPr>
      <w:tblGrid>
        <w:gridCol w:w="4962"/>
        <w:gridCol w:w="4507"/>
      </w:tblGrid>
      <w:tr w:rsidR="00CE54E8" w:rsidRPr="006844FF" w14:paraId="00213342" w14:textId="77777777" w:rsidTr="004502E9">
        <w:trPr>
          <w:trHeight w:val="1440"/>
        </w:trPr>
        <w:tc>
          <w:tcPr>
            <w:tcW w:w="4962" w:type="dxa"/>
          </w:tcPr>
          <w:p w14:paraId="671FAB2F" w14:textId="77777777" w:rsidR="00CE54E8" w:rsidRPr="003021AA" w:rsidRDefault="00CE54E8" w:rsidP="00F805C4">
            <w:pPr>
              <w:rPr>
                <w:rFonts w:ascii="Garamond" w:hAnsi="Garamond"/>
                <w:noProof/>
                <w:lang w:val="en-US" w:eastAsia="fr-BE"/>
              </w:rPr>
            </w:pPr>
          </w:p>
          <w:p w14:paraId="44F7276E" w14:textId="77777777" w:rsidR="00CE54E8" w:rsidRPr="006844FF" w:rsidRDefault="00CE54E8" w:rsidP="00F805C4">
            <w:pPr>
              <w:rPr>
                <w:rFonts w:ascii="Garamond" w:hAnsi="Garamond"/>
              </w:rPr>
            </w:pPr>
            <w:r w:rsidRPr="006844FF">
              <w:rPr>
                <w:rFonts w:ascii="Garamond" w:hAnsi="Garamond"/>
                <w:noProof/>
                <w:lang w:val="fr-BE" w:eastAsia="fr-BE"/>
              </w:rPr>
              <w:drawing>
                <wp:inline distT="0" distB="0" distL="0" distR="0" wp14:anchorId="14B82CEB" wp14:editId="789FE0DA">
                  <wp:extent cx="2381250" cy="1028700"/>
                  <wp:effectExtent l="0" t="0" r="0" b="0"/>
                  <wp:docPr id="1" name="Picture 1" descr="Logo Schola Europaea - pou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ola Europaea - pour documen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028700"/>
                          </a:xfrm>
                          <a:prstGeom prst="rect">
                            <a:avLst/>
                          </a:prstGeom>
                          <a:noFill/>
                          <a:ln>
                            <a:noFill/>
                          </a:ln>
                        </pic:spPr>
                      </pic:pic>
                    </a:graphicData>
                  </a:graphic>
                </wp:inline>
              </w:drawing>
            </w:r>
          </w:p>
        </w:tc>
        <w:tc>
          <w:tcPr>
            <w:tcW w:w="4507" w:type="dxa"/>
          </w:tcPr>
          <w:p w14:paraId="58B07C61" w14:textId="77777777" w:rsidR="00CE54E8" w:rsidRDefault="00CE54E8" w:rsidP="00F805C4">
            <w:pPr>
              <w:pStyle w:val="ZCom"/>
              <w:rPr>
                <w:rFonts w:ascii="Garamond" w:hAnsi="Garamond"/>
                <w:b/>
                <w:color w:val="233E90"/>
              </w:rPr>
            </w:pPr>
          </w:p>
          <w:p w14:paraId="05A071C7" w14:textId="6CD15832" w:rsidR="00CE54E8" w:rsidRPr="00B66A5A" w:rsidRDefault="00CE54E8" w:rsidP="00F805C4">
            <w:pPr>
              <w:pStyle w:val="ZCom"/>
              <w:rPr>
                <w:rFonts w:ascii="Garamond" w:hAnsi="Garamond"/>
                <w:b/>
                <w:color w:val="233E90"/>
                <w:lang w:val="nl-NL"/>
              </w:rPr>
            </w:pPr>
            <w:r w:rsidRPr="00B66A5A">
              <w:rPr>
                <w:rFonts w:ascii="Garamond" w:hAnsi="Garamond"/>
                <w:b/>
                <w:color w:val="233E90"/>
                <w:lang w:val="nl-NL"/>
              </w:rPr>
              <w:t xml:space="preserve">Schola </w:t>
            </w:r>
            <w:proofErr w:type="spellStart"/>
            <w:r w:rsidRPr="00B66A5A">
              <w:rPr>
                <w:rFonts w:ascii="Garamond" w:hAnsi="Garamond"/>
                <w:b/>
                <w:color w:val="233E90"/>
                <w:lang w:val="nl-NL"/>
              </w:rPr>
              <w:t>Europaea</w:t>
            </w:r>
            <w:proofErr w:type="spellEnd"/>
          </w:p>
          <w:p w14:paraId="7FB0C471" w14:textId="77777777" w:rsidR="00C8621B" w:rsidRPr="00B66A5A" w:rsidRDefault="00C8621B" w:rsidP="00C8621B">
            <w:pPr>
              <w:pStyle w:val="ZCom"/>
              <w:rPr>
                <w:rFonts w:ascii="Garamond" w:hAnsi="Garamond"/>
                <w:b/>
                <w:color w:val="233E90"/>
                <w:lang w:val="nl-NL"/>
              </w:rPr>
            </w:pPr>
          </w:p>
          <w:p w14:paraId="3B6D238E" w14:textId="77777777" w:rsidR="00C8621B" w:rsidRPr="00B66A5A" w:rsidRDefault="00C8621B" w:rsidP="00C8621B">
            <w:pPr>
              <w:pStyle w:val="ZCom"/>
              <w:rPr>
                <w:rFonts w:ascii="Garamond" w:hAnsi="Garamond"/>
                <w:b/>
                <w:color w:val="233E90"/>
                <w:lang w:val="nl-NL"/>
              </w:rPr>
            </w:pPr>
            <w:r w:rsidRPr="00B66A5A">
              <w:rPr>
                <w:rFonts w:ascii="Garamond" w:hAnsi="Garamond"/>
                <w:b/>
                <w:color w:val="233E90"/>
                <w:lang w:val="nl-NL"/>
              </w:rPr>
              <w:t>European School Bergen</w:t>
            </w:r>
          </w:p>
          <w:p w14:paraId="64F9C5D7" w14:textId="77777777" w:rsidR="00C8621B" w:rsidRPr="00B66A5A" w:rsidRDefault="00C8621B" w:rsidP="00C8621B">
            <w:pPr>
              <w:pStyle w:val="ZCom"/>
              <w:rPr>
                <w:rFonts w:ascii="Garamond" w:hAnsi="Garamond"/>
                <w:b/>
                <w:color w:val="233E90"/>
                <w:lang w:val="nl-NL"/>
              </w:rPr>
            </w:pPr>
            <w:proofErr w:type="spellStart"/>
            <w:r w:rsidRPr="00B66A5A">
              <w:rPr>
                <w:rFonts w:ascii="Garamond" w:hAnsi="Garamond"/>
                <w:b/>
                <w:color w:val="233E90"/>
                <w:lang w:val="nl-NL"/>
              </w:rPr>
              <w:t>Molenweidtje</w:t>
            </w:r>
            <w:proofErr w:type="spellEnd"/>
            <w:r w:rsidRPr="00B66A5A">
              <w:rPr>
                <w:rFonts w:ascii="Garamond" w:hAnsi="Garamond"/>
                <w:b/>
                <w:color w:val="233E90"/>
                <w:lang w:val="nl-NL"/>
              </w:rPr>
              <w:t xml:space="preserve"> 5</w:t>
            </w:r>
          </w:p>
          <w:p w14:paraId="77399F47" w14:textId="16030CA9" w:rsidR="00CE54E8" w:rsidRPr="00C8621B" w:rsidRDefault="00C8621B" w:rsidP="00C8621B">
            <w:pPr>
              <w:pStyle w:val="ZCom"/>
              <w:rPr>
                <w:rFonts w:ascii="Garamond" w:hAnsi="Garamond"/>
                <w:b/>
                <w:color w:val="233E90"/>
                <w:lang w:val="en-US"/>
              </w:rPr>
            </w:pPr>
            <w:r w:rsidRPr="00C8621B">
              <w:rPr>
                <w:rFonts w:ascii="Garamond" w:hAnsi="Garamond"/>
                <w:b/>
                <w:color w:val="233E90"/>
                <w:lang w:val="en-US"/>
              </w:rPr>
              <w:t xml:space="preserve">1862 BC Bergen </w:t>
            </w:r>
          </w:p>
          <w:p w14:paraId="78A06BA3" w14:textId="77777777" w:rsidR="00CE54E8" w:rsidRPr="00132247" w:rsidRDefault="00CE54E8" w:rsidP="00F805C4">
            <w:pPr>
              <w:pStyle w:val="ZDGName"/>
              <w:rPr>
                <w:rFonts w:ascii="Garamond" w:hAnsi="Garamond"/>
                <w:color w:val="233E90"/>
                <w:lang w:val="en-US"/>
              </w:rPr>
            </w:pPr>
          </w:p>
          <w:p w14:paraId="3D4E4E5E" w14:textId="77777777" w:rsidR="00CE54E8" w:rsidRPr="00132247" w:rsidRDefault="00CE54E8" w:rsidP="00F805C4">
            <w:pPr>
              <w:pStyle w:val="ZDGName"/>
              <w:rPr>
                <w:rFonts w:ascii="Garamond" w:hAnsi="Garamond"/>
                <w:color w:val="233E90"/>
                <w:lang w:val="en-US"/>
              </w:rPr>
            </w:pPr>
          </w:p>
        </w:tc>
      </w:tr>
    </w:tbl>
    <w:p w14:paraId="0AB93A20" w14:textId="5E342441" w:rsidR="00CE54E8" w:rsidRPr="00132247" w:rsidRDefault="00CE54E8" w:rsidP="006844FF">
      <w:pPr>
        <w:pStyle w:val="NoSpacing"/>
        <w:jc w:val="center"/>
        <w:rPr>
          <w:rFonts w:ascii="Garamond" w:eastAsia="Times New Roman" w:hAnsi="Garamond" w:cs="Arial"/>
          <w:b/>
          <w:sz w:val="28"/>
          <w:szCs w:val="28"/>
          <w:lang w:eastAsia="fr-BE"/>
        </w:rPr>
      </w:pPr>
    </w:p>
    <w:p w14:paraId="115FA95C" w14:textId="77777777" w:rsidR="00CE54E8" w:rsidRPr="00132247" w:rsidRDefault="00CE54E8" w:rsidP="006844FF">
      <w:pPr>
        <w:pStyle w:val="NoSpacing"/>
        <w:jc w:val="center"/>
        <w:rPr>
          <w:rFonts w:ascii="Garamond" w:eastAsia="Times New Roman" w:hAnsi="Garamond" w:cs="Arial"/>
          <w:b/>
          <w:sz w:val="28"/>
          <w:szCs w:val="28"/>
          <w:lang w:eastAsia="fr-BE"/>
        </w:rPr>
      </w:pPr>
    </w:p>
    <w:p w14:paraId="7D3F9CB3" w14:textId="075CB5DB" w:rsidR="006844FF" w:rsidRPr="006844FF" w:rsidRDefault="006844FF" w:rsidP="006844FF">
      <w:pPr>
        <w:pStyle w:val="NoSpacing"/>
        <w:jc w:val="center"/>
        <w:rPr>
          <w:rFonts w:ascii="Garamond" w:eastAsia="Times New Roman" w:hAnsi="Garamond" w:cs="Arial"/>
          <w:b/>
          <w:sz w:val="28"/>
          <w:szCs w:val="28"/>
          <w:lang w:eastAsia="fr-BE"/>
        </w:rPr>
      </w:pPr>
      <w:r w:rsidRPr="006844FF">
        <w:rPr>
          <w:rFonts w:ascii="Garamond" w:eastAsia="Times New Roman" w:hAnsi="Garamond" w:cs="Arial"/>
          <w:b/>
          <w:sz w:val="28"/>
          <w:szCs w:val="28"/>
          <w:lang w:eastAsia="fr-BE"/>
        </w:rPr>
        <w:t>INVITATION TO TENDER</w:t>
      </w:r>
    </w:p>
    <w:p w14:paraId="0C6B82AF" w14:textId="77777777" w:rsidR="006844FF" w:rsidRPr="006844FF" w:rsidRDefault="006844FF" w:rsidP="006844FF">
      <w:pPr>
        <w:pStyle w:val="NoSpacing"/>
        <w:jc w:val="center"/>
        <w:rPr>
          <w:rFonts w:ascii="Garamond" w:hAnsi="Garamond" w:cs="Arial"/>
          <w:noProof/>
          <w:sz w:val="28"/>
          <w:szCs w:val="28"/>
        </w:rPr>
      </w:pPr>
    </w:p>
    <w:p w14:paraId="13811D2A" w14:textId="77777777" w:rsidR="006844FF" w:rsidRPr="008754C4" w:rsidRDefault="006844FF" w:rsidP="006844FF">
      <w:pPr>
        <w:pStyle w:val="NoSpacing"/>
        <w:jc w:val="center"/>
        <w:rPr>
          <w:rFonts w:ascii="Garamond" w:hAnsi="Garamond" w:cs="Arial"/>
          <w:noProof/>
          <w:sz w:val="28"/>
          <w:szCs w:val="28"/>
        </w:rPr>
      </w:pPr>
    </w:p>
    <w:p w14:paraId="5B488077" w14:textId="2E185BCE" w:rsidR="006844FF" w:rsidRPr="008754C4" w:rsidRDefault="006844FF" w:rsidP="006844FF">
      <w:pPr>
        <w:pStyle w:val="NoSpacing"/>
        <w:rPr>
          <w:rFonts w:ascii="Garamond" w:hAnsi="Garamond" w:cs="Arial"/>
          <w:sz w:val="24"/>
          <w:szCs w:val="24"/>
        </w:rPr>
      </w:pPr>
      <w:r w:rsidRPr="008754C4">
        <w:rPr>
          <w:rFonts w:ascii="Garamond" w:hAnsi="Garamond" w:cs="Arial"/>
          <w:sz w:val="24"/>
          <w:szCs w:val="24"/>
        </w:rPr>
        <w:t xml:space="preserve">Date: </w:t>
      </w:r>
      <w:r w:rsidR="00601B2E">
        <w:rPr>
          <w:rFonts w:ascii="Garamond" w:hAnsi="Garamond" w:cs="Arial"/>
          <w:sz w:val="24"/>
          <w:szCs w:val="24"/>
        </w:rPr>
        <w:t>7</w:t>
      </w:r>
      <w:r w:rsidR="00B66A5A">
        <w:rPr>
          <w:rFonts w:ascii="Garamond" w:hAnsi="Garamond" w:cs="Arial"/>
          <w:sz w:val="24"/>
          <w:szCs w:val="24"/>
        </w:rPr>
        <w:t xml:space="preserve"> January</w:t>
      </w:r>
      <w:r w:rsidR="00C8621B">
        <w:rPr>
          <w:rFonts w:ascii="Garamond" w:hAnsi="Garamond" w:cs="Arial"/>
          <w:sz w:val="24"/>
          <w:szCs w:val="24"/>
        </w:rPr>
        <w:t xml:space="preserve"> 202</w:t>
      </w:r>
      <w:r w:rsidR="00B66A5A">
        <w:rPr>
          <w:rFonts w:ascii="Garamond" w:hAnsi="Garamond" w:cs="Arial"/>
          <w:sz w:val="24"/>
          <w:szCs w:val="24"/>
        </w:rPr>
        <w:t>6</w:t>
      </w:r>
    </w:p>
    <w:p w14:paraId="07753584" w14:textId="77777777" w:rsidR="006844FF" w:rsidRPr="008754C4" w:rsidRDefault="006844FF" w:rsidP="006844FF">
      <w:pPr>
        <w:pBdr>
          <w:bottom w:val="single" w:sz="4" w:space="1" w:color="auto"/>
        </w:pBdr>
        <w:rPr>
          <w:rFonts w:ascii="Garamond" w:hAnsi="Garamond" w:cs="Arial"/>
          <w:lang w:val="en-US"/>
        </w:rPr>
      </w:pPr>
    </w:p>
    <w:p w14:paraId="3692CC17" w14:textId="4535B780" w:rsidR="006844FF" w:rsidRPr="00C8621B" w:rsidRDefault="006844FF" w:rsidP="006844FF">
      <w:pPr>
        <w:spacing w:after="120"/>
        <w:rPr>
          <w:rFonts w:ascii="Garamond" w:hAnsi="Garamond" w:cs="Arial"/>
          <w:lang w:val="en-US"/>
        </w:rPr>
      </w:pPr>
      <w:r w:rsidRPr="00C8621B">
        <w:rPr>
          <w:rFonts w:ascii="Garamond" w:hAnsi="Garamond" w:cs="Arial"/>
          <w:lang w:val="en-US"/>
        </w:rPr>
        <w:t>Obje</w:t>
      </w:r>
      <w:r w:rsidR="002C6E3A" w:rsidRPr="00C8621B">
        <w:rPr>
          <w:rFonts w:ascii="Garamond" w:hAnsi="Garamond" w:cs="Arial"/>
          <w:lang w:val="en-US"/>
        </w:rPr>
        <w:t>c</w:t>
      </w:r>
      <w:r w:rsidRPr="00C8621B">
        <w:rPr>
          <w:rFonts w:ascii="Garamond" w:hAnsi="Garamond" w:cs="Arial"/>
          <w:lang w:val="en-US"/>
        </w:rPr>
        <w:t xml:space="preserve">t: </w:t>
      </w:r>
      <w:r w:rsidR="00C8621B" w:rsidRPr="00C8621B">
        <w:rPr>
          <w:rFonts w:ascii="Garamond" w:hAnsi="Garamond" w:cs="Arial"/>
          <w:lang w:val="en-US"/>
        </w:rPr>
        <w:t>Marketing and communication consultancy services</w:t>
      </w:r>
    </w:p>
    <w:p w14:paraId="38AC5E9B" w14:textId="31897F29" w:rsidR="006844FF" w:rsidRPr="008754C4" w:rsidRDefault="006844FF" w:rsidP="006844FF">
      <w:pPr>
        <w:spacing w:after="120"/>
        <w:rPr>
          <w:rFonts w:ascii="Garamond" w:eastAsia="Calibri" w:hAnsi="Garamond" w:cs="Arial"/>
          <w:lang w:val="en-US" w:eastAsia="en-US"/>
        </w:rPr>
      </w:pPr>
      <w:r w:rsidRPr="008754C4">
        <w:rPr>
          <w:rFonts w:ascii="Garamond" w:hAnsi="Garamond" w:cs="Arial"/>
          <w:lang w:val="en-US"/>
        </w:rPr>
        <w:t xml:space="preserve">Type of procedure: Open </w:t>
      </w:r>
      <w:r w:rsidRPr="008754C4">
        <w:rPr>
          <w:rFonts w:ascii="Garamond" w:eastAsia="Calibri" w:hAnsi="Garamond" w:cs="Arial"/>
          <w:lang w:val="en-US" w:eastAsia="en-US"/>
        </w:rPr>
        <w:t>procedure</w:t>
      </w:r>
    </w:p>
    <w:p w14:paraId="20D31DFA" w14:textId="77777777" w:rsidR="00C8621B" w:rsidRDefault="0024235E" w:rsidP="006844FF">
      <w:pPr>
        <w:spacing w:after="120"/>
        <w:rPr>
          <w:rFonts w:ascii="Garamond" w:hAnsi="Garamond"/>
        </w:rPr>
      </w:pPr>
      <w:r w:rsidRPr="008754C4">
        <w:rPr>
          <w:rFonts w:ascii="Garamond" w:hAnsi="Garamond" w:cs="Arial"/>
          <w:lang w:val="en-US"/>
        </w:rPr>
        <w:t>Award method</w:t>
      </w:r>
      <w:r w:rsidR="002C6E3A" w:rsidRPr="008754C4">
        <w:rPr>
          <w:rFonts w:ascii="Garamond" w:hAnsi="Garamond" w:cs="Arial"/>
          <w:lang w:val="en-US"/>
        </w:rPr>
        <w:t>:</w:t>
      </w:r>
      <w:r w:rsidR="006844FF" w:rsidRPr="008754C4">
        <w:rPr>
          <w:rFonts w:ascii="Garamond" w:hAnsi="Garamond" w:cs="Arial"/>
          <w:lang w:val="en-US"/>
        </w:rPr>
        <w:t xml:space="preserve"> </w:t>
      </w:r>
      <w:r w:rsidR="00807855" w:rsidRPr="00C8621B">
        <w:rPr>
          <w:rFonts w:ascii="Garamond" w:hAnsi="Garamond"/>
        </w:rPr>
        <w:t>best value for money</w:t>
      </w:r>
    </w:p>
    <w:p w14:paraId="32385421" w14:textId="5677823F" w:rsidR="006844FF" w:rsidRPr="008754C4" w:rsidRDefault="00A608AB" w:rsidP="006844FF">
      <w:pPr>
        <w:spacing w:after="120"/>
        <w:rPr>
          <w:rFonts w:ascii="Garamond" w:hAnsi="Garamond" w:cs="Arial"/>
          <w:lang w:val="en-US"/>
        </w:rPr>
      </w:pPr>
      <w:r w:rsidRPr="008754C4">
        <w:rPr>
          <w:rFonts w:ascii="Garamond" w:hAnsi="Garamond" w:cs="Arial"/>
          <w:lang w:val="en-US"/>
        </w:rPr>
        <w:t xml:space="preserve">Contracting </w:t>
      </w:r>
      <w:r w:rsidR="002C6E3A" w:rsidRPr="008754C4">
        <w:rPr>
          <w:rFonts w:ascii="Garamond" w:hAnsi="Garamond" w:cs="Arial"/>
          <w:lang w:val="en-US"/>
        </w:rPr>
        <w:t>authority</w:t>
      </w:r>
      <w:r w:rsidR="002C6E3A" w:rsidRPr="008754C4">
        <w:rPr>
          <w:rFonts w:ascii="Garamond" w:eastAsia="Calibri" w:hAnsi="Garamond" w:cs="Arial"/>
          <w:lang w:val="en-US" w:eastAsia="en-US"/>
        </w:rPr>
        <w:t>:</w:t>
      </w:r>
      <w:r w:rsidR="006844FF" w:rsidRPr="008754C4">
        <w:rPr>
          <w:rFonts w:ascii="Garamond" w:eastAsia="Calibri" w:hAnsi="Garamond" w:cs="Arial"/>
          <w:lang w:val="en-US" w:eastAsia="en-US"/>
        </w:rPr>
        <w:t xml:space="preserve"> </w:t>
      </w:r>
      <w:r w:rsidR="00C8621B">
        <w:rPr>
          <w:rFonts w:ascii="Garamond" w:eastAsia="Calibri" w:hAnsi="Garamond" w:cs="Arial"/>
          <w:lang w:val="en-US" w:eastAsia="en-US"/>
        </w:rPr>
        <w:t>European School Bergen</w:t>
      </w:r>
    </w:p>
    <w:p w14:paraId="36003AA0" w14:textId="48D29C36" w:rsidR="006844FF" w:rsidRPr="008754C4" w:rsidRDefault="00A608AB" w:rsidP="006844FF">
      <w:pPr>
        <w:spacing w:after="120"/>
        <w:rPr>
          <w:rFonts w:ascii="Garamond" w:hAnsi="Garamond" w:cs="Arial"/>
          <w:lang w:val="en-US"/>
        </w:rPr>
      </w:pPr>
      <w:r w:rsidRPr="008754C4">
        <w:rPr>
          <w:rFonts w:ascii="Garamond" w:hAnsi="Garamond" w:cs="Arial"/>
          <w:lang w:val="en-US"/>
        </w:rPr>
        <w:t>Tender’s d</w:t>
      </w:r>
      <w:r w:rsidR="006844FF" w:rsidRPr="008754C4">
        <w:rPr>
          <w:rFonts w:ascii="Garamond" w:hAnsi="Garamond" w:cs="Arial"/>
          <w:lang w:val="en-US"/>
        </w:rPr>
        <w:t xml:space="preserve">ocuments </w:t>
      </w:r>
      <w:proofErr w:type="gramStart"/>
      <w:r w:rsidRPr="008754C4">
        <w:rPr>
          <w:rFonts w:ascii="Garamond" w:hAnsi="Garamond" w:cs="Arial"/>
          <w:lang w:val="en-US"/>
        </w:rPr>
        <w:t>available</w:t>
      </w:r>
      <w:proofErr w:type="gramEnd"/>
      <w:r w:rsidRPr="008754C4">
        <w:rPr>
          <w:rFonts w:ascii="Garamond" w:hAnsi="Garamond" w:cs="Arial"/>
          <w:lang w:val="en-US"/>
        </w:rPr>
        <w:t xml:space="preserve"> on</w:t>
      </w:r>
      <w:r w:rsidR="006844FF" w:rsidRPr="008754C4">
        <w:rPr>
          <w:rFonts w:ascii="Garamond" w:hAnsi="Garamond" w:cs="Arial"/>
          <w:lang w:val="en-US"/>
        </w:rPr>
        <w:t>:</w:t>
      </w:r>
      <w:r w:rsidR="00C8621B">
        <w:rPr>
          <w:rFonts w:ascii="Garamond" w:hAnsi="Garamond" w:cs="Arial"/>
          <w:lang w:val="en-US"/>
        </w:rPr>
        <w:t xml:space="preserve"> </w:t>
      </w:r>
      <w:r w:rsidR="00B66A5A">
        <w:rPr>
          <w:rFonts w:ascii="Garamond" w:hAnsi="Garamond" w:cs="Arial"/>
          <w:lang w:val="en-US"/>
        </w:rPr>
        <w:t>www.esbergen.eu</w:t>
      </w:r>
    </w:p>
    <w:p w14:paraId="41D5CE49" w14:textId="77777777" w:rsidR="006844FF" w:rsidRPr="00A608AB" w:rsidRDefault="006844FF" w:rsidP="006844FF">
      <w:pPr>
        <w:pStyle w:val="NoSpacing"/>
        <w:pBdr>
          <w:bottom w:val="single" w:sz="4" w:space="1" w:color="auto"/>
        </w:pBdr>
        <w:rPr>
          <w:rFonts w:ascii="Garamond" w:hAnsi="Garamond" w:cs="Arial"/>
          <w:sz w:val="24"/>
          <w:szCs w:val="24"/>
        </w:rPr>
      </w:pPr>
    </w:p>
    <w:p w14:paraId="4257AF45" w14:textId="77777777" w:rsidR="006844FF" w:rsidRPr="00A608AB" w:rsidRDefault="006844FF" w:rsidP="006844FF">
      <w:pPr>
        <w:pStyle w:val="NoSpacing"/>
        <w:rPr>
          <w:rFonts w:ascii="Garamond" w:hAnsi="Garamond" w:cs="Arial"/>
          <w:sz w:val="24"/>
          <w:szCs w:val="24"/>
        </w:rPr>
      </w:pPr>
    </w:p>
    <w:p w14:paraId="397D38CD" w14:textId="4B2C2AF8" w:rsidR="00EB7EAF" w:rsidRPr="008754C4" w:rsidRDefault="00EB7EAF" w:rsidP="00EB7EAF">
      <w:pPr>
        <w:spacing w:before="100" w:beforeAutospacing="1" w:after="100" w:afterAutospacing="1"/>
        <w:jc w:val="both"/>
        <w:rPr>
          <w:rFonts w:ascii="Garamond" w:hAnsi="Garamond"/>
        </w:rPr>
      </w:pPr>
      <w:r w:rsidRPr="008754C4">
        <w:rPr>
          <w:rFonts w:ascii="Garamond" w:hAnsi="Garamond"/>
        </w:rPr>
        <w:t>Dear Madam/Sir,</w:t>
      </w:r>
    </w:p>
    <w:p w14:paraId="35F29CE2" w14:textId="7283EA39" w:rsidR="00FF50D1" w:rsidRPr="008754C4" w:rsidRDefault="004475DC" w:rsidP="00F17856">
      <w:pPr>
        <w:pStyle w:val="Numbered"/>
        <w:numPr>
          <w:ilvl w:val="0"/>
          <w:numId w:val="0"/>
        </w:numPr>
        <w:spacing w:before="100" w:beforeAutospacing="1" w:after="100" w:afterAutospacing="1"/>
        <w:rPr>
          <w:rFonts w:ascii="Garamond" w:hAnsi="Garamond"/>
        </w:rPr>
      </w:pPr>
      <w:r w:rsidRPr="008754C4">
        <w:rPr>
          <w:rFonts w:ascii="Garamond" w:hAnsi="Garamond"/>
        </w:rPr>
        <w:t>The</w:t>
      </w:r>
      <w:r w:rsidR="00A608AB" w:rsidRPr="008754C4">
        <w:rPr>
          <w:rFonts w:ascii="Garamond" w:hAnsi="Garamond"/>
        </w:rPr>
        <w:t xml:space="preserve"> contracting authority</w:t>
      </w:r>
      <w:r w:rsidRPr="008754C4">
        <w:rPr>
          <w:rFonts w:ascii="Garamond" w:hAnsi="Garamond"/>
        </w:rPr>
        <w:t xml:space="preserve"> is planning to award the contract</w:t>
      </w:r>
      <w:r w:rsidR="00804486" w:rsidRPr="008754C4">
        <w:rPr>
          <w:rFonts w:ascii="Garamond" w:hAnsi="Garamond"/>
        </w:rPr>
        <w:t>(s) resulting from the above procurement procedure</w:t>
      </w:r>
      <w:r w:rsidRPr="008754C4">
        <w:rPr>
          <w:rFonts w:ascii="Garamond" w:hAnsi="Garamond"/>
        </w:rPr>
        <w:t xml:space="preserve">. </w:t>
      </w:r>
      <w:r w:rsidR="00592593" w:rsidRPr="008754C4">
        <w:rPr>
          <w:rFonts w:ascii="Garamond" w:hAnsi="Garamond"/>
        </w:rPr>
        <w:t xml:space="preserve">The </w:t>
      </w:r>
      <w:r w:rsidR="001656E0" w:rsidRPr="008754C4">
        <w:rPr>
          <w:rFonts w:ascii="Garamond" w:hAnsi="Garamond"/>
        </w:rPr>
        <w:t xml:space="preserve">procurement documents </w:t>
      </w:r>
      <w:r w:rsidR="00592593" w:rsidRPr="008754C4">
        <w:rPr>
          <w:rFonts w:ascii="Garamond" w:hAnsi="Garamond"/>
        </w:rPr>
        <w:t xml:space="preserve">consist </w:t>
      </w:r>
      <w:r w:rsidR="00B27619" w:rsidRPr="008754C4">
        <w:rPr>
          <w:rFonts w:ascii="Garamond" w:hAnsi="Garamond"/>
        </w:rPr>
        <w:t>of</w:t>
      </w:r>
      <w:r w:rsidR="00592593" w:rsidRPr="008754C4">
        <w:rPr>
          <w:rFonts w:ascii="Garamond" w:hAnsi="Garamond"/>
        </w:rPr>
        <w:t xml:space="preserve"> </w:t>
      </w:r>
      <w:r w:rsidR="001656E0" w:rsidRPr="008754C4">
        <w:rPr>
          <w:rFonts w:ascii="Garamond" w:hAnsi="Garamond"/>
        </w:rPr>
        <w:t>the contract notice</w:t>
      </w:r>
      <w:r w:rsidR="00B27619" w:rsidRPr="008754C4">
        <w:rPr>
          <w:rFonts w:ascii="Garamond" w:hAnsi="Garamond"/>
        </w:rPr>
        <w:t>,</w:t>
      </w:r>
      <w:r w:rsidR="001656E0" w:rsidRPr="008754C4">
        <w:rPr>
          <w:rFonts w:ascii="Garamond" w:hAnsi="Garamond"/>
        </w:rPr>
        <w:t xml:space="preserve"> </w:t>
      </w:r>
      <w:r w:rsidR="00592593" w:rsidRPr="008754C4">
        <w:rPr>
          <w:rFonts w:ascii="Garamond" w:hAnsi="Garamond"/>
        </w:rPr>
        <w:t xml:space="preserve">this </w:t>
      </w:r>
      <w:r w:rsidR="00077E8C" w:rsidRPr="008754C4">
        <w:rPr>
          <w:rFonts w:ascii="Garamond" w:hAnsi="Garamond"/>
        </w:rPr>
        <w:t xml:space="preserve">invitation </w:t>
      </w:r>
      <w:r w:rsidR="00592593" w:rsidRPr="008754C4">
        <w:rPr>
          <w:rFonts w:ascii="Garamond" w:hAnsi="Garamond"/>
        </w:rPr>
        <w:t xml:space="preserve">letter, </w:t>
      </w:r>
      <w:r w:rsidR="00FF50D1" w:rsidRPr="008754C4">
        <w:rPr>
          <w:rFonts w:ascii="Garamond" w:hAnsi="Garamond"/>
        </w:rPr>
        <w:t xml:space="preserve">the </w:t>
      </w:r>
      <w:r w:rsidR="00B27619" w:rsidRPr="008754C4">
        <w:rPr>
          <w:rFonts w:ascii="Garamond" w:hAnsi="Garamond"/>
        </w:rPr>
        <w:t>draft</w:t>
      </w:r>
      <w:r w:rsidR="00C8621B">
        <w:rPr>
          <w:rFonts w:ascii="Garamond" w:hAnsi="Garamond"/>
        </w:rPr>
        <w:t xml:space="preserve"> </w:t>
      </w:r>
      <w:r w:rsidR="00807855">
        <w:rPr>
          <w:rFonts w:ascii="Garamond" w:hAnsi="Garamond"/>
        </w:rPr>
        <w:t>framework</w:t>
      </w:r>
      <w:r w:rsidR="00B27619" w:rsidRPr="008754C4">
        <w:rPr>
          <w:rFonts w:ascii="Garamond" w:hAnsi="Garamond"/>
        </w:rPr>
        <w:t xml:space="preserve"> </w:t>
      </w:r>
      <w:r w:rsidR="00804486" w:rsidRPr="008754C4">
        <w:rPr>
          <w:rFonts w:ascii="Garamond" w:hAnsi="Garamond"/>
        </w:rPr>
        <w:t xml:space="preserve">contract(s) and </w:t>
      </w:r>
      <w:r w:rsidR="00FF50D1" w:rsidRPr="008754C4">
        <w:rPr>
          <w:rFonts w:ascii="Garamond" w:hAnsi="Garamond"/>
        </w:rPr>
        <w:t xml:space="preserve">tender </w:t>
      </w:r>
      <w:r w:rsidR="00454F5E" w:rsidRPr="008754C4">
        <w:rPr>
          <w:rFonts w:ascii="Garamond" w:hAnsi="Garamond"/>
        </w:rPr>
        <w:t>specification</w:t>
      </w:r>
      <w:r w:rsidR="00592593" w:rsidRPr="008754C4">
        <w:rPr>
          <w:rFonts w:ascii="Garamond" w:hAnsi="Garamond"/>
        </w:rPr>
        <w:t xml:space="preserve">s </w:t>
      </w:r>
      <w:r w:rsidR="00181F80" w:rsidRPr="008754C4">
        <w:rPr>
          <w:rFonts w:ascii="Garamond" w:hAnsi="Garamond"/>
        </w:rPr>
        <w:t>with</w:t>
      </w:r>
      <w:r w:rsidR="00592593" w:rsidRPr="008754C4">
        <w:rPr>
          <w:rFonts w:ascii="Garamond" w:hAnsi="Garamond"/>
        </w:rPr>
        <w:t xml:space="preserve"> </w:t>
      </w:r>
      <w:r w:rsidR="001656E0" w:rsidRPr="008754C4">
        <w:rPr>
          <w:rFonts w:ascii="Garamond" w:hAnsi="Garamond"/>
        </w:rPr>
        <w:t xml:space="preserve">their </w:t>
      </w:r>
      <w:r w:rsidR="00592593" w:rsidRPr="008754C4">
        <w:rPr>
          <w:rFonts w:ascii="Garamond" w:hAnsi="Garamond"/>
        </w:rPr>
        <w:t>annexes</w:t>
      </w:r>
      <w:r w:rsidR="00FF50D1" w:rsidRPr="008754C4">
        <w:rPr>
          <w:rFonts w:ascii="Garamond" w:hAnsi="Garamond"/>
        </w:rPr>
        <w:t>.</w:t>
      </w:r>
      <w:r w:rsidR="00804486" w:rsidRPr="008754C4">
        <w:rPr>
          <w:rFonts w:ascii="Garamond" w:hAnsi="Garamond"/>
        </w:rPr>
        <w:t xml:space="preserve"> All documents are available at the following </w:t>
      </w:r>
      <w:r w:rsidR="00A608AB" w:rsidRPr="008754C4">
        <w:rPr>
          <w:rFonts w:ascii="Garamond" w:hAnsi="Garamond"/>
        </w:rPr>
        <w:t>address</w:t>
      </w:r>
      <w:r w:rsidR="00804486" w:rsidRPr="008754C4">
        <w:rPr>
          <w:rFonts w:ascii="Garamond" w:hAnsi="Garamond"/>
        </w:rPr>
        <w:t>:</w:t>
      </w:r>
      <w:r w:rsidR="00A608AB" w:rsidRPr="008754C4">
        <w:rPr>
          <w:rFonts w:ascii="Garamond" w:hAnsi="Garamond"/>
        </w:rPr>
        <w:t xml:space="preserve"> </w:t>
      </w:r>
      <w:hyperlink r:id="rId12" w:history="1">
        <w:r w:rsidR="00B66A5A" w:rsidRPr="004A117F">
          <w:rPr>
            <w:rStyle w:val="Hyperlink"/>
            <w:rFonts w:ascii="Garamond" w:hAnsi="Garamond"/>
          </w:rPr>
          <w:t>www.esbergen.eu/public-procurements/</w:t>
        </w:r>
      </w:hyperlink>
      <w:r w:rsidR="00A608AB" w:rsidRPr="008754C4">
        <w:rPr>
          <w:rFonts w:ascii="Garamond" w:hAnsi="Garamond" w:cs="Arial"/>
          <w:lang w:val="en-US"/>
        </w:rPr>
        <w:t>.</w:t>
      </w:r>
    </w:p>
    <w:p w14:paraId="0B65198E" w14:textId="7781FDF1" w:rsidR="00AF2EC6" w:rsidRPr="006844FF" w:rsidRDefault="00AF2EC6" w:rsidP="00AF2EC6">
      <w:pPr>
        <w:spacing w:beforeLines="120" w:before="288" w:afterLines="60" w:after="144"/>
        <w:jc w:val="both"/>
        <w:rPr>
          <w:rFonts w:ascii="Garamond" w:hAnsi="Garamond"/>
          <w:b/>
        </w:rPr>
      </w:pPr>
      <w:r w:rsidRPr="006844FF">
        <w:rPr>
          <w:rFonts w:ascii="Garamond" w:hAnsi="Garamond"/>
          <w:b/>
        </w:rPr>
        <w:t>1. Submission of request to participate/tenders.</w:t>
      </w:r>
    </w:p>
    <w:p w14:paraId="02F255ED" w14:textId="304EE690" w:rsidR="003A1972" w:rsidRDefault="003A1972" w:rsidP="003A1972">
      <w:pPr>
        <w:jc w:val="both"/>
        <w:rPr>
          <w:rFonts w:ascii="Garamond" w:hAnsi="Garamond"/>
        </w:rPr>
      </w:pPr>
      <w:r>
        <w:rPr>
          <w:rFonts w:ascii="Garamond" w:hAnsi="Garamond"/>
        </w:rPr>
        <w:t>E</w:t>
      </w:r>
      <w:r w:rsidRPr="521F52EC">
        <w:rPr>
          <w:rFonts w:ascii="Garamond" w:hAnsi="Garamond"/>
        </w:rPr>
        <w:t xml:space="preserve">conomic operators interested in this contract are </w:t>
      </w:r>
      <w:r>
        <w:rPr>
          <w:rFonts w:ascii="Garamond" w:hAnsi="Garamond"/>
        </w:rPr>
        <w:t>invited</w:t>
      </w:r>
      <w:r w:rsidRPr="521F52EC">
        <w:rPr>
          <w:rFonts w:ascii="Garamond" w:hAnsi="Garamond"/>
        </w:rPr>
        <w:t xml:space="preserve"> </w:t>
      </w:r>
      <w:r w:rsidRPr="007D1628">
        <w:rPr>
          <w:rFonts w:ascii="Garamond" w:hAnsi="Garamond"/>
        </w:rPr>
        <w:t>to submit their application</w:t>
      </w:r>
      <w:r w:rsidRPr="007D1628">
        <w:rPr>
          <w:rFonts w:ascii="Garamond" w:hAnsi="Garamond"/>
          <w:b/>
        </w:rPr>
        <w:t xml:space="preserve"> </w:t>
      </w:r>
      <w:r w:rsidRPr="007D1628">
        <w:rPr>
          <w:rFonts w:ascii="Garamond" w:hAnsi="Garamond"/>
          <w:b/>
          <w:bCs/>
        </w:rPr>
        <w:t>electronic</w:t>
      </w:r>
      <w:r w:rsidR="00C8621B">
        <w:rPr>
          <w:rFonts w:ascii="Garamond" w:hAnsi="Garamond"/>
          <w:b/>
          <w:bCs/>
        </w:rPr>
        <w:t xml:space="preserve">ally via </w:t>
      </w:r>
      <w:r w:rsidR="00B66A5A">
        <w:rPr>
          <w:rFonts w:ascii="Garamond" w:hAnsi="Garamond"/>
          <w:b/>
          <w:bCs/>
        </w:rPr>
        <w:t>email to BER-Procurement@ eursc.eu</w:t>
      </w:r>
      <w:r>
        <w:rPr>
          <w:rFonts w:ascii="Garamond" w:hAnsi="Garamond"/>
        </w:rPr>
        <w:t>.</w:t>
      </w:r>
    </w:p>
    <w:p w14:paraId="3DF61108" w14:textId="25D7284F" w:rsidR="003A1972" w:rsidRPr="00C8621B" w:rsidRDefault="003A1972" w:rsidP="003A1972">
      <w:pPr>
        <w:jc w:val="both"/>
        <w:rPr>
          <w:rFonts w:ascii="Garamond" w:hAnsi="Garamond"/>
        </w:rPr>
      </w:pPr>
    </w:p>
    <w:p w14:paraId="23F8431D" w14:textId="77777777" w:rsidR="003A1972" w:rsidRPr="000564D5" w:rsidRDefault="003A1972" w:rsidP="003A1972">
      <w:pPr>
        <w:jc w:val="both"/>
        <w:rPr>
          <w:rFonts w:ascii="Garamond" w:hAnsi="Garamond"/>
          <w:lang w:val="en-US"/>
        </w:rPr>
      </w:pPr>
      <w:proofErr w:type="gramStart"/>
      <w:r w:rsidRPr="000564D5">
        <w:rPr>
          <w:rFonts w:ascii="Garamond" w:hAnsi="Garamond"/>
          <w:lang w:val="en-US"/>
        </w:rPr>
        <w:t>In order to</w:t>
      </w:r>
      <w:proofErr w:type="gramEnd"/>
      <w:r w:rsidRPr="000564D5">
        <w:rPr>
          <w:rFonts w:ascii="Garamond" w:hAnsi="Garamond"/>
          <w:lang w:val="en-US"/>
        </w:rPr>
        <w:t xml:space="preserve"> secure the </w:t>
      </w:r>
      <w:r>
        <w:rPr>
          <w:rFonts w:ascii="Garamond" w:hAnsi="Garamond"/>
          <w:lang w:val="en-US"/>
        </w:rPr>
        <w:t>application</w:t>
      </w:r>
      <w:r w:rsidRPr="000564D5">
        <w:rPr>
          <w:rFonts w:ascii="Garamond" w:hAnsi="Garamond"/>
          <w:lang w:val="en-US"/>
        </w:rPr>
        <w:t xml:space="preserve"> documents</w:t>
      </w:r>
      <w:r>
        <w:rPr>
          <w:rFonts w:ascii="Garamond" w:hAnsi="Garamond"/>
          <w:lang w:val="en-US"/>
        </w:rPr>
        <w:t xml:space="preserve"> sent electronically</w:t>
      </w:r>
      <w:r w:rsidRPr="000564D5">
        <w:rPr>
          <w:rFonts w:ascii="Garamond" w:hAnsi="Garamond"/>
          <w:lang w:val="en-US"/>
        </w:rPr>
        <w:t xml:space="preserve">, they must </w:t>
      </w:r>
      <w:r w:rsidRPr="002323E3">
        <w:rPr>
          <w:rFonts w:ascii="Garamond" w:hAnsi="Garamond"/>
          <w:lang w:val="en-US"/>
        </w:rPr>
        <w:t>be sent in PDF format</w:t>
      </w:r>
      <w:r>
        <w:rPr>
          <w:rFonts w:ascii="Garamond" w:hAnsi="Garamond"/>
          <w:lang w:val="en-US"/>
        </w:rPr>
        <w:t xml:space="preserve"> </w:t>
      </w:r>
      <w:proofErr w:type="gramStart"/>
      <w:r>
        <w:rPr>
          <w:rFonts w:ascii="Garamond" w:hAnsi="Garamond"/>
          <w:lang w:val="en-US"/>
        </w:rPr>
        <w:t>with the exception of</w:t>
      </w:r>
      <w:proofErr w:type="gramEnd"/>
      <w:r>
        <w:rPr>
          <w:rFonts w:ascii="Garamond" w:hAnsi="Garamond"/>
          <w:lang w:val="en-US"/>
        </w:rPr>
        <w:t xml:space="preserve"> the financial offer tables which must be sent via PDF </w:t>
      </w:r>
      <w:r w:rsidRPr="007D1628">
        <w:rPr>
          <w:rFonts w:ascii="Garamond" w:hAnsi="Garamond"/>
          <w:i/>
          <w:lang w:val="en-US"/>
        </w:rPr>
        <w:t>and</w:t>
      </w:r>
      <w:r>
        <w:rPr>
          <w:rFonts w:ascii="Garamond" w:hAnsi="Garamond"/>
          <w:lang w:val="en-US"/>
        </w:rPr>
        <w:t xml:space="preserve"> via excel</w:t>
      </w:r>
      <w:r w:rsidRPr="002323E3">
        <w:rPr>
          <w:rFonts w:ascii="Garamond" w:hAnsi="Garamond"/>
          <w:lang w:val="en-US"/>
        </w:rPr>
        <w:t xml:space="preserve">. The documents must be duly named according to their content. </w:t>
      </w:r>
    </w:p>
    <w:p w14:paraId="063375E6" w14:textId="370D7A44" w:rsidR="003A1972" w:rsidRDefault="003A1972" w:rsidP="003A1972">
      <w:pPr>
        <w:spacing w:before="100" w:beforeAutospacing="1" w:after="100" w:afterAutospacing="1"/>
        <w:jc w:val="both"/>
        <w:rPr>
          <w:rFonts w:ascii="Garamond" w:hAnsi="Garamond"/>
        </w:rPr>
      </w:pPr>
      <w:r w:rsidRPr="00D665A6">
        <w:rPr>
          <w:rFonts w:ascii="Garamond" w:hAnsi="Garamond"/>
          <w:b/>
        </w:rPr>
        <w:t>The time limit for receipt of the tender is indicated under Heading IV.2.2 of the contract notice</w:t>
      </w:r>
      <w:r w:rsidRPr="00D25B6A">
        <w:rPr>
          <w:rFonts w:ascii="Garamond" w:hAnsi="Garamond"/>
        </w:rPr>
        <w:t xml:space="preserve"> where local time shall be understood as local time at the contracting authority's location (the location indicated under Heading I.1 of the contract notice).</w:t>
      </w:r>
    </w:p>
    <w:p w14:paraId="7F3E9B2B" w14:textId="77777777" w:rsidR="003A1972" w:rsidRPr="008754C4" w:rsidRDefault="003A1972" w:rsidP="003A1972">
      <w:pPr>
        <w:spacing w:before="100" w:beforeAutospacing="1" w:after="100" w:afterAutospacing="1"/>
        <w:jc w:val="both"/>
        <w:rPr>
          <w:rFonts w:ascii="Garamond" w:hAnsi="Garamond"/>
        </w:rPr>
      </w:pPr>
      <w:r w:rsidRPr="008754C4">
        <w:rPr>
          <w:rFonts w:ascii="Garamond" w:hAnsi="Garamond"/>
        </w:rPr>
        <w:t>Means of submission and evidence of the respect of the time-limit for receipt of tenders are:</w:t>
      </w:r>
    </w:p>
    <w:p w14:paraId="1FD3BDAE" w14:textId="146920A1" w:rsidR="003A1972" w:rsidRDefault="00B66A5A" w:rsidP="003A1972">
      <w:pPr>
        <w:pStyle w:val="ListParagraph"/>
        <w:numPr>
          <w:ilvl w:val="0"/>
          <w:numId w:val="22"/>
        </w:numPr>
        <w:spacing w:before="100" w:beforeAutospacing="1" w:after="100" w:afterAutospacing="1"/>
        <w:jc w:val="both"/>
        <w:rPr>
          <w:rFonts w:ascii="Garamond" w:hAnsi="Garamond"/>
        </w:rPr>
      </w:pPr>
      <w:r w:rsidRPr="00B66A5A">
        <w:rPr>
          <w:rFonts w:ascii="Garamond" w:hAnsi="Garamond"/>
        </w:rPr>
        <w:t>Date and hours of reception by the email reception system of the contracting authority of the last electronic mail sent by the tenderer and containing the offer or part of the offer.</w:t>
      </w:r>
    </w:p>
    <w:p w14:paraId="4E9F103A" w14:textId="558C0FD4" w:rsidR="003A1972" w:rsidRPr="003A1972" w:rsidRDefault="00807855" w:rsidP="003A1972">
      <w:pPr>
        <w:spacing w:before="100" w:beforeAutospacing="1" w:after="100" w:afterAutospacing="1"/>
        <w:jc w:val="both"/>
        <w:rPr>
          <w:rFonts w:ascii="Garamond" w:hAnsi="Garamond"/>
        </w:rPr>
      </w:pPr>
      <w:r w:rsidRPr="00807855">
        <w:rPr>
          <w:rFonts w:ascii="Garamond" w:hAnsi="Garamond"/>
        </w:rPr>
        <w:t xml:space="preserve">If the sender receives an error report, he must make every effort to ensure that the contracting authority </w:t>
      </w:r>
      <w:proofErr w:type="gramStart"/>
      <w:r w:rsidRPr="00807855">
        <w:rPr>
          <w:rFonts w:ascii="Garamond" w:hAnsi="Garamond"/>
        </w:rPr>
        <w:t>actually receives</w:t>
      </w:r>
      <w:proofErr w:type="gramEnd"/>
      <w:r w:rsidRPr="00807855">
        <w:rPr>
          <w:rFonts w:ascii="Garamond" w:hAnsi="Garamond"/>
        </w:rPr>
        <w:t xml:space="preserve"> the tender within the deadline set.</w:t>
      </w:r>
    </w:p>
    <w:p w14:paraId="51C4B97E" w14:textId="111BD54E" w:rsidR="00D25B6A" w:rsidRPr="008754C4" w:rsidRDefault="00D32976" w:rsidP="00B27619">
      <w:pPr>
        <w:spacing w:before="100" w:beforeAutospacing="1" w:after="100" w:afterAutospacing="1"/>
        <w:jc w:val="both"/>
        <w:rPr>
          <w:rFonts w:ascii="Garamond" w:hAnsi="Garamond"/>
        </w:rPr>
      </w:pPr>
      <w:r w:rsidRPr="008754C4">
        <w:rPr>
          <w:rFonts w:ascii="Garamond" w:hAnsi="Garamond"/>
        </w:rPr>
        <w:lastRenderedPageBreak/>
        <w:t>A tender received after the time-limit for receipt of tenders will be rejected</w:t>
      </w:r>
      <w:r w:rsidR="00EC4EE9">
        <w:rPr>
          <w:rFonts w:ascii="Garamond" w:hAnsi="Garamond"/>
        </w:rPr>
        <w:t xml:space="preserve"> due to irregularity</w:t>
      </w:r>
      <w:r w:rsidRPr="008754C4">
        <w:rPr>
          <w:rFonts w:ascii="Garamond" w:hAnsi="Garamond"/>
        </w:rPr>
        <w:t xml:space="preserve">. </w:t>
      </w:r>
    </w:p>
    <w:p w14:paraId="35F29D2C" w14:textId="77777777" w:rsidR="00FF50D1" w:rsidRPr="008754C4" w:rsidRDefault="00FF50D1" w:rsidP="00B27619">
      <w:pPr>
        <w:spacing w:before="100" w:beforeAutospacing="1" w:after="100" w:afterAutospacing="1"/>
        <w:jc w:val="both"/>
        <w:rPr>
          <w:rFonts w:ascii="Garamond" w:hAnsi="Garamond"/>
        </w:rPr>
      </w:pPr>
      <w:r w:rsidRPr="008754C4">
        <w:rPr>
          <w:rFonts w:ascii="Garamond" w:hAnsi="Garamond"/>
        </w:rPr>
        <w:t>Tenders must be:</w:t>
      </w:r>
    </w:p>
    <w:p w14:paraId="49EE707B" w14:textId="1C465B0B" w:rsidR="00D25B6A" w:rsidRPr="008754C4" w:rsidRDefault="00D25B6A" w:rsidP="0014130F">
      <w:pPr>
        <w:numPr>
          <w:ilvl w:val="1"/>
          <w:numId w:val="7"/>
        </w:numPr>
        <w:tabs>
          <w:tab w:val="left" w:pos="360"/>
        </w:tabs>
        <w:spacing w:before="100" w:beforeAutospacing="1" w:after="100" w:afterAutospacing="1"/>
        <w:ind w:left="0" w:firstLine="0"/>
        <w:jc w:val="both"/>
        <w:rPr>
          <w:rFonts w:ascii="Garamond" w:hAnsi="Garamond"/>
        </w:rPr>
      </w:pPr>
      <w:r w:rsidRPr="008754C4">
        <w:rPr>
          <w:rFonts w:ascii="Garamond" w:hAnsi="Garamond"/>
        </w:rPr>
        <w:t>Signed by a duly authorised representative of the tenderer;</w:t>
      </w:r>
    </w:p>
    <w:p w14:paraId="35F29D2D" w14:textId="3611783F" w:rsidR="00FF50D1" w:rsidRPr="008754C4" w:rsidRDefault="0024235E" w:rsidP="0014130F">
      <w:pPr>
        <w:numPr>
          <w:ilvl w:val="1"/>
          <w:numId w:val="7"/>
        </w:numPr>
        <w:tabs>
          <w:tab w:val="left" w:pos="360"/>
        </w:tabs>
        <w:spacing w:before="100" w:beforeAutospacing="1" w:after="100" w:afterAutospacing="1"/>
        <w:ind w:left="0" w:firstLine="0"/>
        <w:jc w:val="both"/>
        <w:rPr>
          <w:rFonts w:ascii="Garamond" w:hAnsi="Garamond"/>
        </w:rPr>
      </w:pPr>
      <w:r w:rsidRPr="008754C4">
        <w:rPr>
          <w:rFonts w:ascii="Garamond" w:hAnsi="Garamond"/>
        </w:rPr>
        <w:t>P</w:t>
      </w:r>
      <w:r w:rsidR="00FF50D1" w:rsidRPr="008754C4">
        <w:rPr>
          <w:rFonts w:ascii="Garamond" w:hAnsi="Garamond"/>
        </w:rPr>
        <w:t>erfectly legible so that there can be no doubt as to words and figures</w:t>
      </w:r>
      <w:r w:rsidR="00D25B6A" w:rsidRPr="008754C4">
        <w:rPr>
          <w:rFonts w:ascii="Garamond" w:hAnsi="Garamond"/>
        </w:rPr>
        <w:t>.</w:t>
      </w:r>
    </w:p>
    <w:p w14:paraId="12CBA31E" w14:textId="7A10489A" w:rsidR="00757CD5" w:rsidRPr="008754C4" w:rsidRDefault="00757CD5" w:rsidP="00B27619">
      <w:pPr>
        <w:spacing w:before="100" w:beforeAutospacing="1" w:after="100" w:afterAutospacing="1"/>
        <w:jc w:val="both"/>
        <w:rPr>
          <w:rFonts w:ascii="Garamond" w:hAnsi="Garamond"/>
        </w:rPr>
      </w:pPr>
      <w:r w:rsidRPr="008754C4">
        <w:rPr>
          <w:rFonts w:ascii="Garamond" w:hAnsi="Garamond"/>
        </w:rPr>
        <w:t>Tenderers must ensure that their submitted tenders contain all the information and documents required by the contracting authority at the time of submission as set out in the procurement documents.</w:t>
      </w:r>
    </w:p>
    <w:p w14:paraId="7656B4D0" w14:textId="5E3F2104" w:rsidR="007A31E2" w:rsidRPr="008754C4" w:rsidRDefault="007A31E2" w:rsidP="007A31E2">
      <w:pPr>
        <w:pStyle w:val="Numbered"/>
        <w:numPr>
          <w:ilvl w:val="0"/>
          <w:numId w:val="0"/>
        </w:numPr>
        <w:spacing w:beforeLines="120" w:before="288" w:afterLines="60" w:after="144"/>
        <w:rPr>
          <w:rFonts w:ascii="Garamond" w:hAnsi="Garamond"/>
          <w:b/>
        </w:rPr>
      </w:pPr>
      <w:r w:rsidRPr="008754C4">
        <w:rPr>
          <w:rFonts w:ascii="Garamond" w:hAnsi="Garamond"/>
          <w:b/>
        </w:rPr>
        <w:t xml:space="preserve">2. Legal effects of the invitation to tender and submission of a </w:t>
      </w:r>
      <w:r w:rsidR="00636FC3" w:rsidRPr="008754C4">
        <w:rPr>
          <w:rFonts w:ascii="Garamond" w:hAnsi="Garamond"/>
          <w:b/>
        </w:rPr>
        <w:t xml:space="preserve">request to </w:t>
      </w:r>
      <w:r w:rsidRPr="008754C4">
        <w:rPr>
          <w:rFonts w:ascii="Garamond" w:hAnsi="Garamond"/>
          <w:b/>
        </w:rPr>
        <w:t>tender.</w:t>
      </w:r>
    </w:p>
    <w:p w14:paraId="0F8773C6" w14:textId="1516427F" w:rsidR="00003069" w:rsidRPr="008754C4" w:rsidRDefault="00003069" w:rsidP="000561F8">
      <w:pPr>
        <w:spacing w:before="100" w:beforeAutospacing="1" w:after="100" w:afterAutospacing="1"/>
        <w:jc w:val="both"/>
        <w:rPr>
          <w:rFonts w:ascii="Garamond" w:hAnsi="Garamond"/>
        </w:rPr>
      </w:pPr>
      <w:r w:rsidRPr="008754C4">
        <w:rPr>
          <w:rFonts w:ascii="Garamond" w:hAnsi="Garamond"/>
        </w:rPr>
        <w:t>This invitation to tender is in no way binding on the contracting authority. The contracting authority's contractual obligation commences only upon signature of the contract with the successful tenderer.</w:t>
      </w:r>
    </w:p>
    <w:p w14:paraId="740E4986" w14:textId="39A530B7" w:rsidR="00003069" w:rsidRPr="008754C4" w:rsidRDefault="00003069" w:rsidP="000561F8">
      <w:pPr>
        <w:spacing w:before="100" w:beforeAutospacing="1" w:after="100" w:afterAutospacing="1"/>
        <w:jc w:val="both"/>
        <w:rPr>
          <w:rFonts w:ascii="Garamond" w:hAnsi="Garamond"/>
        </w:rPr>
      </w:pPr>
      <w:r w:rsidRPr="008754C4">
        <w:rPr>
          <w:rFonts w:ascii="Garamond" w:hAnsi="Garamond"/>
        </w:rPr>
        <w:t>Up to the point of signature, the contracting authority may cancel the procurement procedure without the candidates or tenderers being entitled to claim any compensation. This decision must be substantiated and tenderers notified.</w:t>
      </w:r>
    </w:p>
    <w:p w14:paraId="35F29D2F" w14:textId="4335491B" w:rsidR="00FF50D1" w:rsidRPr="008754C4" w:rsidRDefault="001100E8" w:rsidP="00B27619">
      <w:pPr>
        <w:spacing w:before="100" w:beforeAutospacing="1" w:after="100" w:afterAutospacing="1"/>
        <w:jc w:val="both"/>
        <w:rPr>
          <w:rFonts w:ascii="Garamond" w:hAnsi="Garamond"/>
        </w:rPr>
      </w:pPr>
      <w:r w:rsidRPr="008754C4">
        <w:rPr>
          <w:rFonts w:ascii="Garamond" w:hAnsi="Garamond"/>
        </w:rPr>
        <w:t>The p</w:t>
      </w:r>
      <w:r w:rsidR="00FF50D1" w:rsidRPr="008754C4">
        <w:rPr>
          <w:rFonts w:ascii="Garamond" w:hAnsi="Garamond"/>
        </w:rPr>
        <w:t>eriod of validity of the tender, during which tenderers may not modify the terms of their tenders in any respect</w:t>
      </w:r>
      <w:r w:rsidR="00454F5E" w:rsidRPr="008754C4">
        <w:rPr>
          <w:rFonts w:ascii="Garamond" w:hAnsi="Garamond"/>
        </w:rPr>
        <w:t>,</w:t>
      </w:r>
      <w:r w:rsidRPr="008754C4">
        <w:rPr>
          <w:rFonts w:ascii="Garamond" w:hAnsi="Garamond"/>
        </w:rPr>
        <w:t xml:space="preserve"> is</w:t>
      </w:r>
      <w:r w:rsidR="00FF50D1" w:rsidRPr="008754C4">
        <w:rPr>
          <w:rFonts w:ascii="Garamond" w:hAnsi="Garamond"/>
        </w:rPr>
        <w:t xml:space="preserve"> </w:t>
      </w:r>
      <w:r w:rsidR="0076119F" w:rsidRPr="008754C4">
        <w:rPr>
          <w:rFonts w:ascii="Garamond" w:hAnsi="Garamond"/>
        </w:rPr>
        <w:t>indicated in Heading IV.</w:t>
      </w:r>
      <w:r w:rsidR="00CF1140" w:rsidRPr="008754C4">
        <w:rPr>
          <w:rFonts w:ascii="Garamond" w:hAnsi="Garamond"/>
        </w:rPr>
        <w:t>2</w:t>
      </w:r>
      <w:r w:rsidR="0076119F" w:rsidRPr="008754C4">
        <w:rPr>
          <w:rFonts w:ascii="Garamond" w:hAnsi="Garamond"/>
        </w:rPr>
        <w:t>.6 of the contract notice</w:t>
      </w:r>
      <w:r w:rsidR="000561F8" w:rsidRPr="008754C4">
        <w:rPr>
          <w:rFonts w:ascii="Garamond" w:hAnsi="Garamond"/>
        </w:rPr>
        <w:t>.</w:t>
      </w:r>
      <w:r w:rsidR="0076119F" w:rsidRPr="008754C4">
        <w:rPr>
          <w:rFonts w:ascii="Garamond" w:hAnsi="Garamond"/>
        </w:rPr>
        <w:t xml:space="preserve"> </w:t>
      </w:r>
    </w:p>
    <w:p w14:paraId="35F29D30" w14:textId="5DB86D43" w:rsidR="00FF50D1" w:rsidRDefault="00FF50D1" w:rsidP="00B27619">
      <w:pPr>
        <w:spacing w:before="100" w:beforeAutospacing="1" w:after="100" w:afterAutospacing="1"/>
        <w:jc w:val="both"/>
        <w:rPr>
          <w:rFonts w:ascii="Garamond" w:hAnsi="Garamond"/>
        </w:rPr>
      </w:pPr>
      <w:r w:rsidRPr="008754C4">
        <w:rPr>
          <w:rFonts w:ascii="Garamond" w:hAnsi="Garamond"/>
        </w:rPr>
        <w:t xml:space="preserve">Submission of a tender implies acceptance of all the terms and conditions set out in </w:t>
      </w:r>
      <w:r w:rsidR="00DF14CF" w:rsidRPr="008754C4">
        <w:rPr>
          <w:rFonts w:ascii="Garamond" w:hAnsi="Garamond"/>
        </w:rPr>
        <w:t>the procurement documents</w:t>
      </w:r>
      <w:r w:rsidRPr="008754C4">
        <w:rPr>
          <w:rFonts w:ascii="Garamond" w:hAnsi="Garamond"/>
        </w:rPr>
        <w:t xml:space="preserve"> and, where appropriate, waiver of the tenderer's own general or specific terms and conditions. </w:t>
      </w:r>
      <w:r w:rsidR="008B03A1" w:rsidRPr="008754C4">
        <w:rPr>
          <w:rFonts w:ascii="Garamond" w:hAnsi="Garamond"/>
        </w:rPr>
        <w:t>The submitted</w:t>
      </w:r>
      <w:r w:rsidR="001100E8" w:rsidRPr="008754C4">
        <w:rPr>
          <w:rFonts w:ascii="Garamond" w:hAnsi="Garamond"/>
        </w:rPr>
        <w:t xml:space="preserve"> tender </w:t>
      </w:r>
      <w:r w:rsidRPr="008754C4">
        <w:rPr>
          <w:rFonts w:ascii="Garamond" w:hAnsi="Garamond"/>
        </w:rPr>
        <w:t>is binding on the tenderer to whom the contract is awarded for the duration of the contract.</w:t>
      </w:r>
    </w:p>
    <w:p w14:paraId="6A6ED4C7" w14:textId="77777777" w:rsidR="000C4E09" w:rsidRPr="00B13438" w:rsidRDefault="000C4E09" w:rsidP="000C4E09">
      <w:pPr>
        <w:pStyle w:val="Numbered"/>
        <w:numPr>
          <w:ilvl w:val="0"/>
          <w:numId w:val="0"/>
        </w:numPr>
        <w:spacing w:beforeLines="120" w:before="288" w:afterLines="60" w:after="144"/>
        <w:rPr>
          <w:rFonts w:ascii="Garamond" w:hAnsi="Garamond" w:cstheme="minorHAnsi"/>
        </w:rPr>
      </w:pPr>
      <w:r w:rsidRPr="00B21840">
        <w:rPr>
          <w:rFonts w:ascii="Garamond" w:hAnsi="Garamond" w:cstheme="minorHAnsi"/>
        </w:rPr>
        <w:t>By submitting a tender, the tenderer also accepts all the terms and conditions set out in the draft contract annexed to these specifications. The successful tenderer of the contract may no longer request an adaptation of any clause whatsoever.</w:t>
      </w:r>
    </w:p>
    <w:p w14:paraId="3A038B89" w14:textId="77777777" w:rsidR="00EC4EE9" w:rsidRPr="008754C4" w:rsidRDefault="00EC4EE9" w:rsidP="00EC4EE9">
      <w:pPr>
        <w:spacing w:before="100" w:beforeAutospacing="1" w:after="100" w:afterAutospacing="1"/>
        <w:jc w:val="both"/>
        <w:rPr>
          <w:rFonts w:ascii="Garamond" w:hAnsi="Garamond"/>
        </w:rPr>
      </w:pPr>
      <w:r w:rsidRPr="008754C4">
        <w:rPr>
          <w:rFonts w:ascii="Garamond" w:hAnsi="Garamond"/>
        </w:rPr>
        <w:t xml:space="preserve">All costs incurred for the preparation and submission of tenders are to be borne by the tenderers and will not be reimbursed. </w:t>
      </w:r>
    </w:p>
    <w:p w14:paraId="1D2B7F67" w14:textId="20157CA8" w:rsidR="00363EE1" w:rsidRPr="008754C4" w:rsidRDefault="00363EE1" w:rsidP="00D02790">
      <w:pPr>
        <w:pStyle w:val="Numbered"/>
        <w:numPr>
          <w:ilvl w:val="0"/>
          <w:numId w:val="0"/>
        </w:numPr>
        <w:spacing w:before="100" w:beforeAutospacing="1" w:after="100" w:afterAutospacing="1"/>
        <w:rPr>
          <w:rFonts w:ascii="Garamond" w:hAnsi="Garamond"/>
          <w:b/>
        </w:rPr>
      </w:pPr>
      <w:r w:rsidRPr="008754C4">
        <w:rPr>
          <w:rFonts w:ascii="Garamond" w:hAnsi="Garamond"/>
          <w:b/>
        </w:rPr>
        <w:t>3. Contacts during the procurement procedure.</w:t>
      </w:r>
    </w:p>
    <w:p w14:paraId="35F29D33" w14:textId="741F6143" w:rsidR="00FF50D1" w:rsidRDefault="00FF50D1" w:rsidP="00B465D5">
      <w:pPr>
        <w:pStyle w:val="Numbered"/>
        <w:numPr>
          <w:ilvl w:val="0"/>
          <w:numId w:val="0"/>
        </w:numPr>
        <w:spacing w:before="100" w:beforeAutospacing="1" w:after="100" w:afterAutospacing="1"/>
        <w:rPr>
          <w:rFonts w:ascii="Garamond" w:hAnsi="Garamond"/>
        </w:rPr>
      </w:pPr>
      <w:r w:rsidRPr="008754C4">
        <w:rPr>
          <w:rFonts w:ascii="Garamond" w:hAnsi="Garamond"/>
        </w:rPr>
        <w:t xml:space="preserve">Contacts between the contracting authority and </w:t>
      </w:r>
      <w:r w:rsidR="0031382F" w:rsidRPr="008754C4">
        <w:rPr>
          <w:rFonts w:ascii="Garamond" w:hAnsi="Garamond"/>
        </w:rPr>
        <w:t xml:space="preserve">candidates or </w:t>
      </w:r>
      <w:r w:rsidRPr="008754C4">
        <w:rPr>
          <w:rFonts w:ascii="Garamond" w:hAnsi="Garamond"/>
        </w:rPr>
        <w:t>tenderers</w:t>
      </w:r>
      <w:r w:rsidR="0031382F" w:rsidRPr="008754C4">
        <w:rPr>
          <w:rFonts w:ascii="Garamond" w:hAnsi="Garamond"/>
        </w:rPr>
        <w:t xml:space="preserve"> </w:t>
      </w:r>
      <w:r w:rsidRPr="008754C4">
        <w:rPr>
          <w:rFonts w:ascii="Garamond" w:hAnsi="Garamond"/>
        </w:rPr>
        <w:t>are prohibited throughout the procedure save in exceptional circumstances and under the following conditions only:</w:t>
      </w:r>
    </w:p>
    <w:p w14:paraId="0C8EA3C4" w14:textId="77777777" w:rsidR="00636FC3" w:rsidRPr="008754C4" w:rsidRDefault="00363EE1" w:rsidP="00B465D5">
      <w:pPr>
        <w:spacing w:before="100" w:beforeAutospacing="1" w:after="100" w:afterAutospacing="1"/>
        <w:jc w:val="both"/>
        <w:rPr>
          <w:rFonts w:ascii="Garamond" w:hAnsi="Garamond"/>
          <w:u w:val="single"/>
        </w:rPr>
      </w:pPr>
      <w:r w:rsidRPr="008754C4">
        <w:rPr>
          <w:rFonts w:ascii="Garamond" w:hAnsi="Garamond"/>
          <w:u w:val="single"/>
        </w:rPr>
        <w:t>3.1 Submission phase (before the time-limit for receipt of tenders)</w:t>
      </w:r>
    </w:p>
    <w:p w14:paraId="35F29D35" w14:textId="10E717F4" w:rsidR="00FF50D1" w:rsidRPr="008754C4" w:rsidRDefault="008B03A1" w:rsidP="00B465D5">
      <w:pPr>
        <w:spacing w:before="100" w:beforeAutospacing="1" w:after="100" w:afterAutospacing="1"/>
        <w:jc w:val="both"/>
        <w:rPr>
          <w:rFonts w:ascii="Garamond" w:hAnsi="Garamond"/>
        </w:rPr>
      </w:pPr>
      <w:r w:rsidRPr="008754C4">
        <w:rPr>
          <w:rFonts w:ascii="Garamond" w:hAnsi="Garamond"/>
        </w:rPr>
        <w:t>Upon</w:t>
      </w:r>
      <w:r w:rsidR="00FF50D1" w:rsidRPr="008754C4">
        <w:rPr>
          <w:rFonts w:ascii="Garamond" w:hAnsi="Garamond"/>
        </w:rPr>
        <w:t xml:space="preserve"> request, the contracting authority may provide additional information solely for the purpose of clarifying the </w:t>
      </w:r>
      <w:r w:rsidRPr="008754C4">
        <w:rPr>
          <w:rFonts w:ascii="Garamond" w:hAnsi="Garamond"/>
        </w:rPr>
        <w:t>procurement documents</w:t>
      </w:r>
      <w:r w:rsidR="00FF50D1" w:rsidRPr="008754C4">
        <w:rPr>
          <w:rFonts w:ascii="Garamond" w:hAnsi="Garamond"/>
        </w:rPr>
        <w:t>.</w:t>
      </w:r>
    </w:p>
    <w:p w14:paraId="35F29D36" w14:textId="33863715" w:rsidR="00FF50D1" w:rsidRDefault="00FF50D1" w:rsidP="00B465D5">
      <w:pPr>
        <w:spacing w:before="100" w:beforeAutospacing="1" w:after="100" w:afterAutospacing="1"/>
        <w:jc w:val="both"/>
        <w:rPr>
          <w:rFonts w:ascii="Garamond" w:hAnsi="Garamond"/>
          <w:i/>
        </w:rPr>
      </w:pPr>
      <w:r w:rsidRPr="008754C4">
        <w:rPr>
          <w:rFonts w:ascii="Garamond" w:hAnsi="Garamond"/>
        </w:rPr>
        <w:t xml:space="preserve">Any request for additional information must be made in writing only to </w:t>
      </w:r>
      <w:r w:rsidR="00B66A5A">
        <w:rPr>
          <w:rFonts w:ascii="Garamond" w:hAnsi="Garamond"/>
        </w:rPr>
        <w:t>BER-Procurement @eursc.eu</w:t>
      </w:r>
      <w:r w:rsidR="00D25B6A" w:rsidRPr="008754C4">
        <w:rPr>
          <w:rFonts w:ascii="Garamond" w:hAnsi="Garamond"/>
          <w:i/>
        </w:rPr>
        <w:t>.</w:t>
      </w:r>
    </w:p>
    <w:p w14:paraId="21AE834A" w14:textId="3BA74BFF" w:rsidR="003A1972" w:rsidRPr="003A1972" w:rsidRDefault="003A1972" w:rsidP="00B465D5">
      <w:pPr>
        <w:spacing w:before="100" w:beforeAutospacing="1" w:after="100" w:afterAutospacing="1"/>
        <w:jc w:val="both"/>
        <w:rPr>
          <w:rFonts w:ascii="Garamond" w:hAnsi="Garamond"/>
          <w:b/>
        </w:rPr>
      </w:pPr>
      <w:r w:rsidRPr="003A1972">
        <w:rPr>
          <w:rFonts w:ascii="Garamond" w:hAnsi="Garamond"/>
          <w:b/>
        </w:rPr>
        <w:t xml:space="preserve">Attention: Please note that, in order to guarantee the integrity of the </w:t>
      </w:r>
      <w:r w:rsidR="00BB2A8B">
        <w:rPr>
          <w:rFonts w:ascii="Garamond" w:hAnsi="Garamond"/>
          <w:b/>
        </w:rPr>
        <w:t>tenders</w:t>
      </w:r>
      <w:r w:rsidRPr="003A1972">
        <w:rPr>
          <w:rFonts w:ascii="Garamond" w:hAnsi="Garamond"/>
          <w:b/>
        </w:rPr>
        <w:t xml:space="preserve">, the mailbox </w:t>
      </w:r>
      <w:r w:rsidR="000C4E09" w:rsidRPr="000C4E09">
        <w:rPr>
          <w:rFonts w:ascii="Garamond" w:hAnsi="Garamond"/>
          <w:b/>
        </w:rPr>
        <w:t>will no longer be searchable by the contracting authority</w:t>
      </w:r>
      <w:r w:rsidR="000C4E09" w:rsidRPr="000C4E09" w:rsidDel="000C4E09">
        <w:rPr>
          <w:rFonts w:ascii="Garamond" w:hAnsi="Garamond"/>
          <w:b/>
        </w:rPr>
        <w:t xml:space="preserve"> </w:t>
      </w:r>
      <w:r w:rsidR="003C2808">
        <w:rPr>
          <w:rFonts w:ascii="Garamond" w:hAnsi="Garamond"/>
          <w:b/>
        </w:rPr>
        <w:t>six (</w:t>
      </w:r>
      <w:r w:rsidRPr="003A1972">
        <w:rPr>
          <w:rFonts w:ascii="Garamond" w:hAnsi="Garamond"/>
          <w:b/>
        </w:rPr>
        <w:t>6</w:t>
      </w:r>
      <w:r w:rsidR="003C2808">
        <w:rPr>
          <w:rFonts w:ascii="Garamond" w:hAnsi="Garamond"/>
          <w:b/>
        </w:rPr>
        <w:t>)</w:t>
      </w:r>
      <w:r w:rsidRPr="003A1972">
        <w:rPr>
          <w:rFonts w:ascii="Garamond" w:hAnsi="Garamond"/>
          <w:b/>
        </w:rPr>
        <w:t xml:space="preserve"> </w:t>
      </w:r>
      <w:r w:rsidR="0018498B">
        <w:rPr>
          <w:rFonts w:ascii="Garamond" w:hAnsi="Garamond"/>
          <w:b/>
        </w:rPr>
        <w:t xml:space="preserve">working </w:t>
      </w:r>
      <w:r w:rsidRPr="003A1972">
        <w:rPr>
          <w:rFonts w:ascii="Garamond" w:hAnsi="Garamond"/>
          <w:b/>
        </w:rPr>
        <w:t xml:space="preserve">days before the </w:t>
      </w:r>
      <w:r w:rsidR="0018498B">
        <w:rPr>
          <w:rFonts w:ascii="Garamond" w:hAnsi="Garamond"/>
          <w:b/>
        </w:rPr>
        <w:t>deadline</w:t>
      </w:r>
      <w:r w:rsidR="0018498B" w:rsidRPr="003A1972">
        <w:rPr>
          <w:rFonts w:ascii="Garamond" w:hAnsi="Garamond"/>
          <w:b/>
        </w:rPr>
        <w:t xml:space="preserve"> </w:t>
      </w:r>
      <w:r w:rsidRPr="003A1972">
        <w:rPr>
          <w:rFonts w:ascii="Garamond" w:hAnsi="Garamond"/>
          <w:b/>
        </w:rPr>
        <w:t>of receipt of the offers</w:t>
      </w:r>
      <w:r w:rsidR="00DD4B85">
        <w:rPr>
          <w:rFonts w:ascii="Garamond" w:hAnsi="Garamond"/>
          <w:b/>
        </w:rPr>
        <w:t>,</w:t>
      </w:r>
      <w:r w:rsidR="003C46A4">
        <w:rPr>
          <w:rFonts w:ascii="Garamond" w:hAnsi="Garamond"/>
          <w:b/>
        </w:rPr>
        <w:t xml:space="preserve"> until the</w:t>
      </w:r>
      <w:r w:rsidR="0018498B">
        <w:rPr>
          <w:rFonts w:ascii="Garamond" w:hAnsi="Garamond"/>
          <w:b/>
        </w:rPr>
        <w:t xml:space="preserve"> expected date and time for</w:t>
      </w:r>
      <w:r w:rsidR="003C46A4">
        <w:rPr>
          <w:rFonts w:ascii="Garamond" w:hAnsi="Garamond"/>
          <w:b/>
        </w:rPr>
        <w:t xml:space="preserve"> </w:t>
      </w:r>
      <w:r w:rsidR="0018498B">
        <w:rPr>
          <w:rFonts w:ascii="Garamond" w:hAnsi="Garamond"/>
          <w:b/>
        </w:rPr>
        <w:t xml:space="preserve">the </w:t>
      </w:r>
      <w:r w:rsidR="003C46A4">
        <w:rPr>
          <w:rFonts w:ascii="Garamond" w:hAnsi="Garamond"/>
          <w:b/>
        </w:rPr>
        <w:t>opening</w:t>
      </w:r>
      <w:r w:rsidR="004232D9">
        <w:rPr>
          <w:rFonts w:ascii="Garamond" w:hAnsi="Garamond"/>
          <w:b/>
        </w:rPr>
        <w:t xml:space="preserve"> o</w:t>
      </w:r>
      <w:r w:rsidR="00783A41">
        <w:rPr>
          <w:rFonts w:ascii="Garamond" w:hAnsi="Garamond"/>
          <w:b/>
        </w:rPr>
        <w:t>f</w:t>
      </w:r>
      <w:r w:rsidR="004232D9">
        <w:rPr>
          <w:rFonts w:ascii="Garamond" w:hAnsi="Garamond"/>
          <w:b/>
        </w:rPr>
        <w:t xml:space="preserve"> tenders</w:t>
      </w:r>
      <w:r w:rsidRPr="003A1972">
        <w:rPr>
          <w:rFonts w:ascii="Garamond" w:hAnsi="Garamond"/>
          <w:b/>
        </w:rPr>
        <w:t>.</w:t>
      </w:r>
    </w:p>
    <w:p w14:paraId="35F29D37" w14:textId="1C1B57CC" w:rsidR="00FF50D1" w:rsidRPr="008754C4" w:rsidRDefault="004751C3" w:rsidP="00B465D5">
      <w:pPr>
        <w:spacing w:before="100" w:beforeAutospacing="1" w:after="100" w:afterAutospacing="1"/>
        <w:jc w:val="both"/>
        <w:rPr>
          <w:rFonts w:ascii="Garamond" w:hAnsi="Garamond"/>
        </w:rPr>
      </w:pPr>
      <w:r w:rsidRPr="008754C4">
        <w:rPr>
          <w:rFonts w:ascii="Garamond" w:hAnsi="Garamond"/>
        </w:rPr>
        <w:t>The contracting authority is not bound to reply to r</w:t>
      </w:r>
      <w:r w:rsidR="00FF50D1" w:rsidRPr="008754C4">
        <w:rPr>
          <w:rFonts w:ascii="Garamond" w:hAnsi="Garamond"/>
        </w:rPr>
        <w:t xml:space="preserve">equests for additional information received </w:t>
      </w:r>
      <w:r w:rsidR="0018498B">
        <w:rPr>
          <w:rFonts w:ascii="Garamond" w:hAnsi="Garamond"/>
        </w:rPr>
        <w:t>during those</w:t>
      </w:r>
      <w:r w:rsidR="00FF50D1" w:rsidRPr="008754C4">
        <w:rPr>
          <w:rFonts w:ascii="Garamond" w:hAnsi="Garamond"/>
        </w:rPr>
        <w:t xml:space="preserve"> </w:t>
      </w:r>
      <w:r w:rsidR="00DF14CF" w:rsidRPr="008754C4">
        <w:rPr>
          <w:rFonts w:ascii="Garamond" w:hAnsi="Garamond"/>
        </w:rPr>
        <w:t xml:space="preserve">six </w:t>
      </w:r>
      <w:r w:rsidR="00FF50D1" w:rsidRPr="008754C4">
        <w:rPr>
          <w:rFonts w:ascii="Garamond" w:hAnsi="Garamond"/>
        </w:rPr>
        <w:t>working</w:t>
      </w:r>
      <w:r w:rsidR="00363EE1" w:rsidRPr="008754C4">
        <w:rPr>
          <w:rStyle w:val="FootnoteReference"/>
          <w:rFonts w:ascii="Garamond" w:hAnsi="Garamond"/>
        </w:rPr>
        <w:footnoteReference w:id="1"/>
      </w:r>
      <w:r w:rsidR="00FF50D1" w:rsidRPr="008754C4">
        <w:rPr>
          <w:rFonts w:ascii="Garamond" w:hAnsi="Garamond"/>
        </w:rPr>
        <w:t xml:space="preserve"> days before the </w:t>
      </w:r>
      <w:r w:rsidR="00363EE1" w:rsidRPr="008754C4">
        <w:rPr>
          <w:rFonts w:ascii="Garamond" w:hAnsi="Garamond"/>
        </w:rPr>
        <w:t>time-limit</w:t>
      </w:r>
      <w:r w:rsidR="00E67B3E" w:rsidRPr="008754C4">
        <w:rPr>
          <w:rFonts w:ascii="Garamond" w:hAnsi="Garamond"/>
        </w:rPr>
        <w:t xml:space="preserve"> </w:t>
      </w:r>
      <w:r w:rsidR="00363EE1" w:rsidRPr="008754C4">
        <w:rPr>
          <w:rFonts w:ascii="Garamond" w:hAnsi="Garamond"/>
        </w:rPr>
        <w:t>for</w:t>
      </w:r>
      <w:r w:rsidR="00DF14CF" w:rsidRPr="008754C4">
        <w:rPr>
          <w:rFonts w:ascii="Garamond" w:hAnsi="Garamond"/>
        </w:rPr>
        <w:t xml:space="preserve"> receipt</w:t>
      </w:r>
      <w:r w:rsidR="00AD6439" w:rsidRPr="008754C4">
        <w:rPr>
          <w:rFonts w:ascii="Garamond" w:hAnsi="Garamond"/>
        </w:rPr>
        <w:t xml:space="preserve"> of tenders</w:t>
      </w:r>
      <w:r w:rsidR="00FF50D1" w:rsidRPr="008754C4">
        <w:rPr>
          <w:rFonts w:ascii="Garamond" w:hAnsi="Garamond"/>
        </w:rPr>
        <w:t>.</w:t>
      </w:r>
    </w:p>
    <w:p w14:paraId="259EB386" w14:textId="77777777" w:rsidR="00D25B6A" w:rsidRPr="008754C4" w:rsidRDefault="00FF50D1" w:rsidP="00D25B6A">
      <w:pPr>
        <w:spacing w:before="100" w:beforeAutospacing="1" w:after="100" w:afterAutospacing="1"/>
        <w:jc w:val="both"/>
        <w:rPr>
          <w:rFonts w:ascii="Garamond" w:hAnsi="Garamond"/>
        </w:rPr>
      </w:pPr>
      <w:r w:rsidRPr="008754C4">
        <w:rPr>
          <w:rFonts w:ascii="Garamond" w:hAnsi="Garamond"/>
        </w:rPr>
        <w:t xml:space="preserve">The </w:t>
      </w:r>
      <w:r w:rsidR="008E2B9F" w:rsidRPr="008754C4">
        <w:rPr>
          <w:rFonts w:ascii="Garamond" w:hAnsi="Garamond"/>
        </w:rPr>
        <w:t xml:space="preserve">contracting authority </w:t>
      </w:r>
      <w:r w:rsidRPr="008754C4">
        <w:rPr>
          <w:rFonts w:ascii="Garamond" w:hAnsi="Garamond"/>
        </w:rPr>
        <w:t xml:space="preserve">may, on its own initiative, inform interested parties of any error, inaccuracy, omission or any other </w:t>
      </w:r>
      <w:r w:rsidR="008B03A1" w:rsidRPr="008754C4">
        <w:rPr>
          <w:rFonts w:ascii="Garamond" w:hAnsi="Garamond"/>
        </w:rPr>
        <w:t xml:space="preserve">type of </w:t>
      </w:r>
      <w:r w:rsidRPr="008754C4">
        <w:rPr>
          <w:rFonts w:ascii="Garamond" w:hAnsi="Garamond"/>
        </w:rPr>
        <w:t xml:space="preserve">clerical error in the text of the </w:t>
      </w:r>
      <w:r w:rsidR="008B03A1" w:rsidRPr="008754C4">
        <w:rPr>
          <w:rFonts w:ascii="Garamond" w:hAnsi="Garamond"/>
        </w:rPr>
        <w:t>procurement documents</w:t>
      </w:r>
      <w:r w:rsidRPr="008754C4">
        <w:rPr>
          <w:rFonts w:ascii="Garamond" w:hAnsi="Garamond"/>
        </w:rPr>
        <w:t>.</w:t>
      </w:r>
    </w:p>
    <w:p w14:paraId="35F29D39" w14:textId="1CBE240B" w:rsidR="00FF50D1" w:rsidRPr="008754C4" w:rsidRDefault="00FF50D1" w:rsidP="00D25B6A">
      <w:pPr>
        <w:spacing w:before="100" w:beforeAutospacing="1" w:after="100" w:afterAutospacing="1"/>
        <w:jc w:val="both"/>
        <w:rPr>
          <w:rFonts w:ascii="Garamond" w:hAnsi="Garamond"/>
        </w:rPr>
      </w:pPr>
      <w:r w:rsidRPr="008754C4">
        <w:rPr>
          <w:rFonts w:ascii="Garamond" w:hAnsi="Garamond"/>
        </w:rPr>
        <w:t xml:space="preserve">Any additional information including that referred to above will be </w:t>
      </w:r>
      <w:r w:rsidR="00F430B8" w:rsidRPr="008754C4">
        <w:rPr>
          <w:rFonts w:ascii="Garamond" w:hAnsi="Garamond"/>
        </w:rPr>
        <w:t xml:space="preserve">posted on </w:t>
      </w:r>
      <w:r w:rsidR="00B66A5A">
        <w:rPr>
          <w:rFonts w:ascii="Garamond" w:hAnsi="Garamond"/>
        </w:rPr>
        <w:t>www.esbergen.eu</w:t>
      </w:r>
      <w:r w:rsidR="00C8621B">
        <w:rPr>
          <w:rFonts w:ascii="Garamond" w:hAnsi="Garamond"/>
        </w:rPr>
        <w:t xml:space="preserve">. </w:t>
      </w:r>
      <w:r w:rsidR="00B31035" w:rsidRPr="008754C4">
        <w:rPr>
          <w:rFonts w:ascii="Garamond" w:hAnsi="Garamond"/>
        </w:rPr>
        <w:t xml:space="preserve">The website will be updated </w:t>
      </w:r>
      <w:proofErr w:type="gramStart"/>
      <w:r w:rsidR="00B31035" w:rsidRPr="008754C4">
        <w:rPr>
          <w:rFonts w:ascii="Garamond" w:hAnsi="Garamond"/>
        </w:rPr>
        <w:t>regularly</w:t>
      </w:r>
      <w:proofErr w:type="gramEnd"/>
      <w:r w:rsidR="00B31035" w:rsidRPr="008754C4">
        <w:rPr>
          <w:rFonts w:ascii="Garamond" w:hAnsi="Garamond"/>
        </w:rPr>
        <w:t xml:space="preserve"> and it </w:t>
      </w:r>
      <w:r w:rsidR="004475DC" w:rsidRPr="008754C4">
        <w:rPr>
          <w:rFonts w:ascii="Garamond" w:hAnsi="Garamond"/>
        </w:rPr>
        <w:t xml:space="preserve">is </w:t>
      </w:r>
      <w:r w:rsidR="00C728AA" w:rsidRPr="008754C4">
        <w:rPr>
          <w:rFonts w:ascii="Garamond" w:hAnsi="Garamond"/>
        </w:rPr>
        <w:t>the tenderer’s</w:t>
      </w:r>
      <w:r w:rsidR="00B31035" w:rsidRPr="008754C4">
        <w:rPr>
          <w:rFonts w:ascii="Garamond" w:hAnsi="Garamond"/>
        </w:rPr>
        <w:t xml:space="preserve"> responsibility to check for updates and modifications during the </w:t>
      </w:r>
      <w:r w:rsidR="004D57A6" w:rsidRPr="008754C4">
        <w:rPr>
          <w:rFonts w:ascii="Garamond" w:hAnsi="Garamond"/>
        </w:rPr>
        <w:t xml:space="preserve">submission </w:t>
      </w:r>
      <w:r w:rsidR="00B31035" w:rsidRPr="008754C4">
        <w:rPr>
          <w:rFonts w:ascii="Garamond" w:hAnsi="Garamond"/>
        </w:rPr>
        <w:t>period.</w:t>
      </w:r>
    </w:p>
    <w:p w14:paraId="0A5A6BF2" w14:textId="3846C9B5" w:rsidR="00890C63" w:rsidRPr="008754C4" w:rsidRDefault="00890C63" w:rsidP="00E67B3E">
      <w:pPr>
        <w:tabs>
          <w:tab w:val="left" w:pos="900"/>
        </w:tabs>
        <w:spacing w:before="100" w:beforeAutospacing="1" w:after="100" w:afterAutospacing="1"/>
        <w:jc w:val="both"/>
        <w:rPr>
          <w:rFonts w:ascii="Garamond" w:hAnsi="Garamond"/>
          <w:u w:val="single"/>
        </w:rPr>
      </w:pPr>
      <w:r w:rsidRPr="008754C4">
        <w:rPr>
          <w:rFonts w:ascii="Garamond" w:hAnsi="Garamond"/>
          <w:u w:val="single"/>
        </w:rPr>
        <w:t>3.2 Opening of tenders</w:t>
      </w:r>
    </w:p>
    <w:p w14:paraId="0EB50617" w14:textId="27D1A0C2" w:rsidR="00110076" w:rsidRDefault="00F96CE5" w:rsidP="00E67B3E">
      <w:pPr>
        <w:tabs>
          <w:tab w:val="left" w:pos="900"/>
        </w:tabs>
        <w:spacing w:before="100" w:beforeAutospacing="1" w:after="100" w:afterAutospacing="1"/>
        <w:jc w:val="both"/>
        <w:rPr>
          <w:rFonts w:ascii="Garamond" w:hAnsi="Garamond"/>
        </w:rPr>
      </w:pPr>
      <w:r w:rsidRPr="008754C4">
        <w:rPr>
          <w:rFonts w:ascii="Garamond" w:hAnsi="Garamond"/>
        </w:rPr>
        <w:t xml:space="preserve">Tenders will be opened in public at the time and place indicated under Heading IV.2.7 of the contract notice. </w:t>
      </w:r>
      <w:r w:rsidR="00110076" w:rsidRPr="008754C4">
        <w:rPr>
          <w:rFonts w:ascii="Garamond" w:hAnsi="Garamond"/>
        </w:rPr>
        <w:t>A maximum of two representatives per tender</w:t>
      </w:r>
      <w:r w:rsidR="0018498B">
        <w:rPr>
          <w:rFonts w:ascii="Garamond" w:hAnsi="Garamond"/>
        </w:rPr>
        <w:t>er</w:t>
      </w:r>
      <w:r w:rsidR="00110076" w:rsidRPr="008754C4">
        <w:rPr>
          <w:rFonts w:ascii="Garamond" w:hAnsi="Garamond"/>
        </w:rPr>
        <w:t xml:space="preserve"> can attend the opening of tenders as provided in Section IV.2.7 of the contract notice. </w:t>
      </w:r>
      <w:r w:rsidR="00B66A5A" w:rsidRPr="00B66A5A">
        <w:rPr>
          <w:rFonts w:ascii="Garamond" w:hAnsi="Garamond"/>
        </w:rPr>
        <w:t xml:space="preserve">For organisational and security reasons, the tenderer must provide the full name and ID or passport number of the representatives2 at least five (5) working days in advance to: </w:t>
      </w:r>
      <w:r w:rsidR="00B66A5A">
        <w:rPr>
          <w:rFonts w:ascii="Garamond" w:hAnsi="Garamond"/>
        </w:rPr>
        <w:t>BER-Procurement @ eursc.eu.</w:t>
      </w:r>
      <w:r w:rsidR="00B66A5A" w:rsidRPr="00B66A5A">
        <w:rPr>
          <w:rFonts w:ascii="Garamond" w:hAnsi="Garamond"/>
        </w:rPr>
        <w:t xml:space="preserve"> </w:t>
      </w:r>
      <w:r w:rsidRPr="008754C4">
        <w:rPr>
          <w:rFonts w:ascii="Garamond" w:hAnsi="Garamond"/>
        </w:rPr>
        <w:t>The representatives will be required to present the tender reception confirmation and to sign an attendance sheet.  The contracting authority reserves the right to refuse access to its premises if the above information or the tender reception confirmation are not provided as required.</w:t>
      </w:r>
    </w:p>
    <w:p w14:paraId="18F50B1B" w14:textId="77777777" w:rsidR="00B66A5A" w:rsidRDefault="0018498B" w:rsidP="0018498B">
      <w:pPr>
        <w:tabs>
          <w:tab w:val="left" w:pos="900"/>
        </w:tabs>
        <w:spacing w:before="100" w:beforeAutospacing="1"/>
        <w:jc w:val="both"/>
        <w:rPr>
          <w:rFonts w:ascii="Garamond" w:hAnsi="Garamond"/>
        </w:rPr>
      </w:pPr>
      <w:r w:rsidRPr="0014130F">
        <w:rPr>
          <w:rFonts w:ascii="Garamond" w:hAnsi="Garamond"/>
        </w:rPr>
        <w:t>The contracting authority reserves the right to organise the opening session of tenders in a virtual manner.</w:t>
      </w:r>
    </w:p>
    <w:p w14:paraId="67540D1E" w14:textId="77777777" w:rsidR="00B66A5A" w:rsidRDefault="00B66A5A" w:rsidP="00B66A5A">
      <w:pPr>
        <w:tabs>
          <w:tab w:val="left" w:pos="900"/>
        </w:tabs>
        <w:jc w:val="both"/>
        <w:rPr>
          <w:rFonts w:ascii="Garamond" w:hAnsi="Garamond"/>
        </w:rPr>
      </w:pPr>
      <w:r w:rsidRPr="00B66A5A">
        <w:rPr>
          <w:rFonts w:ascii="Garamond" w:hAnsi="Garamond"/>
        </w:rPr>
        <w:t>A maximum of two representatives per tenderer can attend the opening of tenders as provided in Section IV.2.7 of the contract notice.</w:t>
      </w:r>
    </w:p>
    <w:p w14:paraId="69590093" w14:textId="77777777" w:rsidR="00B66A5A" w:rsidRDefault="00B66A5A" w:rsidP="00B66A5A">
      <w:pPr>
        <w:tabs>
          <w:tab w:val="left" w:pos="900"/>
        </w:tabs>
        <w:jc w:val="both"/>
        <w:rPr>
          <w:rFonts w:ascii="Garamond" w:hAnsi="Garamond"/>
        </w:rPr>
      </w:pPr>
    </w:p>
    <w:p w14:paraId="3869B4B5" w14:textId="04CB95F3" w:rsidR="00B66A5A" w:rsidRDefault="00B66A5A" w:rsidP="00B66A5A">
      <w:pPr>
        <w:tabs>
          <w:tab w:val="left" w:pos="900"/>
        </w:tabs>
        <w:jc w:val="both"/>
        <w:rPr>
          <w:rFonts w:ascii="Garamond" w:hAnsi="Garamond"/>
        </w:rPr>
      </w:pPr>
      <w:r w:rsidRPr="00B66A5A">
        <w:rPr>
          <w:rFonts w:ascii="Garamond" w:hAnsi="Garamond"/>
        </w:rPr>
        <w:t xml:space="preserve">The tenderer who </w:t>
      </w:r>
      <w:proofErr w:type="gramStart"/>
      <w:r w:rsidRPr="00B66A5A">
        <w:rPr>
          <w:rFonts w:ascii="Garamond" w:hAnsi="Garamond"/>
        </w:rPr>
        <w:t>want</w:t>
      </w:r>
      <w:proofErr w:type="gramEnd"/>
      <w:r w:rsidRPr="00B66A5A">
        <w:rPr>
          <w:rFonts w:ascii="Garamond" w:hAnsi="Garamond"/>
        </w:rPr>
        <w:t xml:space="preserve"> to assist to the opening session (virtual) must provide the first name and surname of the representatives at least five (5) working days in advance to: </w:t>
      </w:r>
      <w:r>
        <w:rPr>
          <w:rFonts w:ascii="Garamond" w:hAnsi="Garamond"/>
        </w:rPr>
        <w:t>BER-Procurement @ eursc.eu</w:t>
      </w:r>
      <w:r w:rsidRPr="00B66A5A">
        <w:rPr>
          <w:rFonts w:ascii="Garamond" w:hAnsi="Garamond"/>
        </w:rPr>
        <w:t>.</w:t>
      </w:r>
    </w:p>
    <w:p w14:paraId="3FA43665" w14:textId="5D8AFF1C" w:rsidR="00F96CE5" w:rsidRPr="008754C4" w:rsidRDefault="00B66A5A" w:rsidP="00B66A5A">
      <w:pPr>
        <w:tabs>
          <w:tab w:val="left" w:pos="900"/>
        </w:tabs>
        <w:jc w:val="both"/>
        <w:rPr>
          <w:rFonts w:ascii="Garamond" w:hAnsi="Garamond"/>
        </w:rPr>
      </w:pPr>
      <w:r w:rsidRPr="00B66A5A">
        <w:rPr>
          <w:rFonts w:ascii="Garamond" w:hAnsi="Garamond"/>
        </w:rPr>
        <w:t>By return email, interested persons will receive an invitation to participate in the virtual opening session of the offers.</w:t>
      </w:r>
      <w:r w:rsidRPr="00B66A5A">
        <w:rPr>
          <w:rFonts w:ascii="Garamond" w:hAnsi="Garamond"/>
        </w:rPr>
        <w:t xml:space="preserve"> </w:t>
      </w:r>
      <w:r w:rsidR="00F96CE5" w:rsidRPr="008754C4">
        <w:rPr>
          <w:rFonts w:ascii="Garamond" w:hAnsi="Garamond"/>
        </w:rPr>
        <w:t>The public part of the opening session will be strictly limited to the following aspects:</w:t>
      </w:r>
    </w:p>
    <w:p w14:paraId="19C7986F" w14:textId="52274DFA" w:rsidR="00F96CE5" w:rsidRPr="008754C4" w:rsidRDefault="00F96CE5" w:rsidP="00C04A11">
      <w:pPr>
        <w:pStyle w:val="Numbered"/>
        <w:numPr>
          <w:ilvl w:val="0"/>
          <w:numId w:val="0"/>
        </w:numPr>
        <w:spacing w:before="100" w:beforeAutospacing="1" w:after="100" w:afterAutospacing="1"/>
        <w:rPr>
          <w:rFonts w:ascii="Garamond" w:hAnsi="Garamond"/>
        </w:rPr>
      </w:pPr>
      <w:r w:rsidRPr="008754C4">
        <w:rPr>
          <w:rFonts w:ascii="Garamond" w:hAnsi="Garamond"/>
        </w:rPr>
        <w:t xml:space="preserve">- verification </w:t>
      </w:r>
      <w:r w:rsidR="00D960A9">
        <w:rPr>
          <w:rFonts w:ascii="Garamond" w:hAnsi="Garamond"/>
        </w:rPr>
        <w:t>of compliance with</w:t>
      </w:r>
      <w:r w:rsidRPr="008754C4">
        <w:rPr>
          <w:rFonts w:ascii="Garamond" w:hAnsi="Garamond"/>
        </w:rPr>
        <w:t xml:space="preserve"> the </w:t>
      </w:r>
      <w:r w:rsidR="00D960A9" w:rsidRPr="00D960A9">
        <w:rPr>
          <w:rFonts w:ascii="Garamond" w:hAnsi="Garamond"/>
        </w:rPr>
        <w:t xml:space="preserve">procedures for submitting tenders as provided for in the </w:t>
      </w:r>
      <w:r w:rsidR="00D960A9">
        <w:rPr>
          <w:rFonts w:ascii="Garamond" w:hAnsi="Garamond"/>
        </w:rPr>
        <w:t>procurement</w:t>
      </w:r>
      <w:r w:rsidR="00D960A9" w:rsidRPr="00D960A9">
        <w:rPr>
          <w:rFonts w:ascii="Garamond" w:hAnsi="Garamond"/>
        </w:rPr>
        <w:t xml:space="preserve"> documents</w:t>
      </w:r>
      <w:r w:rsidRPr="008754C4">
        <w:rPr>
          <w:rFonts w:ascii="Garamond" w:hAnsi="Garamond"/>
        </w:rPr>
        <w:t>;</w:t>
      </w:r>
    </w:p>
    <w:p w14:paraId="192FA8B4" w14:textId="48E75E7D" w:rsidR="00F96CE5" w:rsidRPr="008754C4" w:rsidRDefault="00F96CE5" w:rsidP="00C04A11">
      <w:pPr>
        <w:pStyle w:val="Numbered"/>
        <w:numPr>
          <w:ilvl w:val="0"/>
          <w:numId w:val="0"/>
        </w:numPr>
        <w:spacing w:before="100" w:beforeAutospacing="1" w:after="100" w:afterAutospacing="1"/>
        <w:rPr>
          <w:rFonts w:ascii="Garamond" w:hAnsi="Garamond"/>
        </w:rPr>
      </w:pPr>
      <w:r w:rsidRPr="008754C4">
        <w:rPr>
          <w:rFonts w:ascii="Garamond" w:hAnsi="Garamond"/>
        </w:rPr>
        <w:t xml:space="preserve">- announcement of the tenders received: </w:t>
      </w:r>
      <w:r w:rsidR="00D960A9">
        <w:rPr>
          <w:rFonts w:ascii="Garamond" w:hAnsi="Garamond"/>
        </w:rPr>
        <w:t xml:space="preserve">only the contact details </w:t>
      </w:r>
      <w:r w:rsidRPr="008754C4">
        <w:rPr>
          <w:rFonts w:ascii="Garamond" w:hAnsi="Garamond"/>
        </w:rPr>
        <w:t>of the tenderers will be announced;</w:t>
      </w:r>
    </w:p>
    <w:p w14:paraId="298CBA95" w14:textId="0A407AAC" w:rsidR="00F96CE5" w:rsidRPr="008754C4" w:rsidRDefault="00F96CE5" w:rsidP="00F96CE5">
      <w:pPr>
        <w:pStyle w:val="Numbered"/>
        <w:numPr>
          <w:ilvl w:val="0"/>
          <w:numId w:val="0"/>
        </w:numPr>
        <w:spacing w:beforeLines="120" w:before="288" w:afterLines="60" w:after="144"/>
        <w:rPr>
          <w:rFonts w:ascii="Garamond" w:hAnsi="Garamond"/>
        </w:rPr>
      </w:pPr>
      <w:r w:rsidRPr="008754C4">
        <w:rPr>
          <w:rFonts w:ascii="Garamond" w:hAnsi="Garamond"/>
        </w:rPr>
        <w:t xml:space="preserve">Tenderers </w:t>
      </w:r>
      <w:proofErr w:type="gramStart"/>
      <w:r w:rsidRPr="008754C4">
        <w:rPr>
          <w:rFonts w:ascii="Garamond" w:hAnsi="Garamond"/>
        </w:rPr>
        <w:t>not present</w:t>
      </w:r>
      <w:proofErr w:type="gramEnd"/>
      <w:r w:rsidRPr="008754C4">
        <w:rPr>
          <w:rFonts w:ascii="Garamond" w:hAnsi="Garamond"/>
        </w:rPr>
        <w:t xml:space="preserve"> at the opening session may send an information request </w:t>
      </w:r>
      <w:r w:rsidR="008615CF">
        <w:rPr>
          <w:rFonts w:ascii="Garamond" w:hAnsi="Garamond"/>
        </w:rPr>
        <w:t>to</w:t>
      </w:r>
      <w:r w:rsidR="008615CF" w:rsidRPr="008615CF">
        <w:rPr>
          <w:rFonts w:ascii="Garamond" w:hAnsi="Garamond"/>
        </w:rPr>
        <w:t xml:space="preserve"> </w:t>
      </w:r>
      <w:r w:rsidR="008615CF">
        <w:rPr>
          <w:rFonts w:ascii="Garamond" w:hAnsi="Garamond"/>
        </w:rPr>
        <w:t>BER-Procurement @ eursc.eu</w:t>
      </w:r>
      <w:r w:rsidR="008615CF">
        <w:rPr>
          <w:rFonts w:ascii="Garamond" w:hAnsi="Garamond"/>
        </w:rPr>
        <w:t xml:space="preserve"> </w:t>
      </w:r>
      <w:r w:rsidR="00636FC3" w:rsidRPr="008754C4">
        <w:rPr>
          <w:rFonts w:ascii="Garamond" w:hAnsi="Garamond"/>
        </w:rPr>
        <w:t xml:space="preserve">if they wish to be </w:t>
      </w:r>
      <w:r w:rsidRPr="008754C4">
        <w:rPr>
          <w:rFonts w:ascii="Garamond" w:hAnsi="Garamond"/>
        </w:rPr>
        <w:t>provided with the information announced during the public opening.</w:t>
      </w:r>
    </w:p>
    <w:p w14:paraId="35F29D40" w14:textId="59588CF1" w:rsidR="000C329B" w:rsidRPr="006844FF" w:rsidRDefault="000C329B" w:rsidP="000561F8">
      <w:pPr>
        <w:pStyle w:val="Numbered"/>
        <w:numPr>
          <w:ilvl w:val="0"/>
          <w:numId w:val="0"/>
        </w:numPr>
        <w:spacing w:before="100" w:beforeAutospacing="1" w:after="100" w:afterAutospacing="1"/>
        <w:rPr>
          <w:rFonts w:ascii="Garamond" w:hAnsi="Garamond"/>
        </w:rPr>
      </w:pPr>
      <w:r w:rsidRPr="006844FF">
        <w:rPr>
          <w:rFonts w:ascii="Garamond" w:hAnsi="Garamond"/>
        </w:rPr>
        <w:t xml:space="preserve">Once the </w:t>
      </w:r>
      <w:r w:rsidR="00C86BB6" w:rsidRPr="006844FF">
        <w:rPr>
          <w:rFonts w:ascii="Garamond" w:hAnsi="Garamond"/>
        </w:rPr>
        <w:t xml:space="preserve">contracting authority </w:t>
      </w:r>
      <w:r w:rsidRPr="006844FF">
        <w:rPr>
          <w:rFonts w:ascii="Garamond" w:hAnsi="Garamond"/>
        </w:rPr>
        <w:t xml:space="preserve">has </w:t>
      </w:r>
      <w:r w:rsidR="00151323" w:rsidRPr="006844FF">
        <w:rPr>
          <w:rFonts w:ascii="Garamond" w:hAnsi="Garamond"/>
        </w:rPr>
        <w:t xml:space="preserve">opened </w:t>
      </w:r>
      <w:r w:rsidRPr="006844FF">
        <w:rPr>
          <w:rFonts w:ascii="Garamond" w:hAnsi="Garamond"/>
        </w:rPr>
        <w:t xml:space="preserve">the tender, </w:t>
      </w:r>
      <w:r w:rsidR="00C86BB6" w:rsidRPr="006844FF">
        <w:rPr>
          <w:rFonts w:ascii="Garamond" w:hAnsi="Garamond"/>
        </w:rPr>
        <w:t>it</w:t>
      </w:r>
      <w:r w:rsidR="00151323" w:rsidRPr="006844FF">
        <w:rPr>
          <w:rFonts w:ascii="Garamond" w:hAnsi="Garamond"/>
        </w:rPr>
        <w:t xml:space="preserve"> </w:t>
      </w:r>
      <w:r w:rsidRPr="006844FF">
        <w:rPr>
          <w:rFonts w:ascii="Garamond" w:hAnsi="Garamond"/>
        </w:rPr>
        <w:t>become</w:t>
      </w:r>
      <w:r w:rsidR="00C86BB6" w:rsidRPr="006844FF">
        <w:rPr>
          <w:rFonts w:ascii="Garamond" w:hAnsi="Garamond"/>
        </w:rPr>
        <w:t>s</w:t>
      </w:r>
      <w:r w:rsidRPr="006844FF">
        <w:rPr>
          <w:rFonts w:ascii="Garamond" w:hAnsi="Garamond"/>
        </w:rPr>
        <w:t xml:space="preserve"> </w:t>
      </w:r>
      <w:r w:rsidR="00C86BB6" w:rsidRPr="006844FF">
        <w:rPr>
          <w:rFonts w:ascii="Garamond" w:hAnsi="Garamond"/>
        </w:rPr>
        <w:t xml:space="preserve">its </w:t>
      </w:r>
      <w:r w:rsidRPr="006844FF">
        <w:rPr>
          <w:rFonts w:ascii="Garamond" w:hAnsi="Garamond"/>
        </w:rPr>
        <w:t xml:space="preserve">property and </w:t>
      </w:r>
      <w:r w:rsidR="00151323" w:rsidRPr="006844FF">
        <w:rPr>
          <w:rFonts w:ascii="Garamond" w:hAnsi="Garamond"/>
        </w:rPr>
        <w:t xml:space="preserve">it </w:t>
      </w:r>
      <w:r w:rsidRPr="006844FF">
        <w:rPr>
          <w:rFonts w:ascii="Garamond" w:hAnsi="Garamond"/>
        </w:rPr>
        <w:t xml:space="preserve">shall </w:t>
      </w:r>
      <w:r w:rsidR="00151323" w:rsidRPr="006844FF">
        <w:rPr>
          <w:rFonts w:ascii="Garamond" w:hAnsi="Garamond"/>
        </w:rPr>
        <w:t xml:space="preserve">be </w:t>
      </w:r>
      <w:r w:rsidRPr="006844FF">
        <w:rPr>
          <w:rFonts w:ascii="Garamond" w:hAnsi="Garamond"/>
        </w:rPr>
        <w:t>treat</w:t>
      </w:r>
      <w:r w:rsidR="00151323" w:rsidRPr="006844FF">
        <w:rPr>
          <w:rFonts w:ascii="Garamond" w:hAnsi="Garamond"/>
        </w:rPr>
        <w:t>ed</w:t>
      </w:r>
      <w:r w:rsidRPr="006844FF">
        <w:rPr>
          <w:rFonts w:ascii="Garamond" w:hAnsi="Garamond"/>
        </w:rPr>
        <w:t xml:space="preserve"> confidentially.</w:t>
      </w:r>
    </w:p>
    <w:p w14:paraId="5B8885E4" w14:textId="77777777" w:rsidR="008615CF" w:rsidRDefault="008615CF">
      <w:pPr>
        <w:rPr>
          <w:rFonts w:ascii="Garamond" w:hAnsi="Garamond"/>
          <w:u w:val="single"/>
        </w:rPr>
      </w:pPr>
      <w:r>
        <w:rPr>
          <w:rFonts w:ascii="Garamond" w:hAnsi="Garamond"/>
          <w:u w:val="single"/>
        </w:rPr>
        <w:br w:type="page"/>
      </w:r>
    </w:p>
    <w:p w14:paraId="65A4D243" w14:textId="66AED0AE" w:rsidR="0091636E" w:rsidRPr="006844FF" w:rsidRDefault="0091636E" w:rsidP="00C04A11">
      <w:pPr>
        <w:tabs>
          <w:tab w:val="left" w:pos="900"/>
        </w:tabs>
        <w:spacing w:before="100" w:beforeAutospacing="1" w:after="100" w:afterAutospacing="1"/>
        <w:jc w:val="both"/>
        <w:rPr>
          <w:rFonts w:ascii="Garamond" w:hAnsi="Garamond"/>
          <w:u w:val="single"/>
        </w:rPr>
      </w:pPr>
      <w:r w:rsidRPr="006844FF">
        <w:rPr>
          <w:rFonts w:ascii="Garamond" w:hAnsi="Garamond"/>
          <w:u w:val="single"/>
        </w:rPr>
        <w:t>3.3 Evaluation phase (after the opening of tenders)</w:t>
      </w:r>
    </w:p>
    <w:p w14:paraId="7F23518B" w14:textId="77777777" w:rsidR="0091636E" w:rsidRPr="006844FF" w:rsidRDefault="0091636E" w:rsidP="00C04A11">
      <w:pPr>
        <w:spacing w:before="100" w:beforeAutospacing="1" w:after="100" w:afterAutospacing="1"/>
        <w:jc w:val="both"/>
        <w:rPr>
          <w:rFonts w:ascii="Garamond" w:hAnsi="Garamond"/>
        </w:rPr>
      </w:pPr>
      <w:r w:rsidRPr="006844FF">
        <w:rPr>
          <w:rFonts w:ascii="Garamond" w:hAnsi="Garamond"/>
        </w:rPr>
        <w:t xml:space="preserve">Except in duly justified cases, tenderers who have failed to submit evidence or to make statements as required in the procurement documents, shall be contacted by the contracting authority to provide the missing information or clarify supporting documents. </w:t>
      </w:r>
    </w:p>
    <w:p w14:paraId="4DB10189" w14:textId="72043DA9" w:rsidR="0091636E" w:rsidRPr="006844FF" w:rsidRDefault="0091636E" w:rsidP="00636FC3">
      <w:pPr>
        <w:spacing w:before="100" w:beforeAutospacing="1" w:after="100" w:afterAutospacing="1"/>
        <w:jc w:val="both"/>
        <w:rPr>
          <w:rFonts w:ascii="Garamond" w:hAnsi="Garamond"/>
        </w:rPr>
      </w:pPr>
      <w:r w:rsidRPr="006844FF">
        <w:rPr>
          <w:rFonts w:ascii="Garamond" w:hAnsi="Garamond"/>
        </w:rPr>
        <w:t>The contracting authority may correct obvious clerical errors in the tender after confirmation of the correction by the tenderer.</w:t>
      </w:r>
      <w:r w:rsidR="00C04A11" w:rsidRPr="006844FF">
        <w:rPr>
          <w:rFonts w:ascii="Garamond" w:hAnsi="Garamond"/>
        </w:rPr>
        <w:t xml:space="preserve"> </w:t>
      </w:r>
      <w:r w:rsidRPr="006844FF">
        <w:rPr>
          <w:rFonts w:ascii="Garamond" w:hAnsi="Garamond"/>
        </w:rPr>
        <w:t>Such information, clarification or confirmation shall not substantially change the tender.</w:t>
      </w:r>
      <w:r w:rsidR="00D960A9">
        <w:rPr>
          <w:rFonts w:ascii="Garamond" w:hAnsi="Garamond"/>
        </w:rPr>
        <w:t xml:space="preserve"> </w:t>
      </w:r>
      <w:r w:rsidR="00D960A9" w:rsidRPr="00B13438">
        <w:rPr>
          <w:rFonts w:ascii="Garamond" w:hAnsi="Garamond"/>
        </w:rPr>
        <w:t>This</w:t>
      </w:r>
      <w:r w:rsidR="00D960A9">
        <w:rPr>
          <w:rFonts w:ascii="Garamond" w:hAnsi="Garamond"/>
        </w:rPr>
        <w:t xml:space="preserve"> request for</w:t>
      </w:r>
      <w:r w:rsidR="00D960A9" w:rsidRPr="00B13438">
        <w:rPr>
          <w:rFonts w:ascii="Garamond" w:hAnsi="Garamond"/>
        </w:rPr>
        <w:t xml:space="preserve"> information, clarifications or confirmations, </w:t>
      </w:r>
      <w:r w:rsidR="00D960A9" w:rsidRPr="00B21840">
        <w:rPr>
          <w:rFonts w:ascii="Garamond" w:hAnsi="Garamond"/>
        </w:rPr>
        <w:t xml:space="preserve">may not lead to a substantial modification of the </w:t>
      </w:r>
      <w:r w:rsidR="00D960A9">
        <w:rPr>
          <w:rFonts w:ascii="Garamond" w:hAnsi="Garamond"/>
        </w:rPr>
        <w:t>offer.</w:t>
      </w:r>
    </w:p>
    <w:p w14:paraId="1A94B1F3" w14:textId="413789EC" w:rsidR="0091636E" w:rsidRPr="006844FF" w:rsidRDefault="0091636E" w:rsidP="009213B4">
      <w:pPr>
        <w:tabs>
          <w:tab w:val="left" w:pos="900"/>
        </w:tabs>
        <w:spacing w:before="100" w:beforeAutospacing="1" w:after="100" w:afterAutospacing="1"/>
        <w:jc w:val="both"/>
        <w:rPr>
          <w:rFonts w:ascii="Garamond" w:hAnsi="Garamond"/>
          <w:u w:val="single"/>
        </w:rPr>
      </w:pPr>
      <w:r w:rsidRPr="006844FF">
        <w:rPr>
          <w:rFonts w:ascii="Garamond" w:hAnsi="Garamond"/>
          <w:u w:val="single"/>
        </w:rPr>
        <w:t xml:space="preserve">3.4 Award phase </w:t>
      </w:r>
    </w:p>
    <w:p w14:paraId="260FDAAC" w14:textId="52117280" w:rsidR="0091636E" w:rsidRPr="006844FF" w:rsidRDefault="0091636E" w:rsidP="009213B4">
      <w:pPr>
        <w:pStyle w:val="Numbered"/>
        <w:numPr>
          <w:ilvl w:val="0"/>
          <w:numId w:val="0"/>
        </w:numPr>
        <w:spacing w:before="100" w:beforeAutospacing="1" w:after="100" w:afterAutospacing="1"/>
        <w:rPr>
          <w:rFonts w:ascii="Garamond" w:hAnsi="Garamond"/>
        </w:rPr>
      </w:pPr>
      <w:r w:rsidRPr="006844FF">
        <w:rPr>
          <w:rFonts w:ascii="Garamond" w:hAnsi="Garamond"/>
        </w:rPr>
        <w:t xml:space="preserve">Tenderers will be notified of the outcome of this procurement procedure by mail. The notification will be sent </w:t>
      </w:r>
      <w:r w:rsidR="008615CF">
        <w:rPr>
          <w:rFonts w:ascii="Garamond" w:hAnsi="Garamond"/>
        </w:rPr>
        <w:t xml:space="preserve">to the electronic mail address provided in the tender for the tenderer </w:t>
      </w:r>
      <w:r w:rsidRPr="006844FF">
        <w:rPr>
          <w:rFonts w:ascii="Garamond" w:hAnsi="Garamond"/>
        </w:rPr>
        <w:t>(group leader in case of a joint tender). T</w:t>
      </w:r>
      <w:r w:rsidR="008615CF">
        <w:rPr>
          <w:rFonts w:ascii="Garamond" w:hAnsi="Garamond"/>
        </w:rPr>
        <w:t>h</w:t>
      </w:r>
      <w:r w:rsidR="00C8621B">
        <w:rPr>
          <w:rFonts w:ascii="Garamond" w:hAnsi="Garamond"/>
        </w:rPr>
        <w:t>e</w:t>
      </w:r>
      <w:r w:rsidR="008615CF">
        <w:rPr>
          <w:rFonts w:ascii="Garamond" w:hAnsi="Garamond"/>
        </w:rPr>
        <w:t xml:space="preserve"> email address </w:t>
      </w:r>
      <w:r w:rsidRPr="006844FF">
        <w:rPr>
          <w:rFonts w:ascii="Garamond" w:hAnsi="Garamond"/>
        </w:rPr>
        <w:t xml:space="preserve">will be used by the contracting authority for all other communications with the tenderer. It is the tenderer's responsibility to </w:t>
      </w:r>
      <w:r w:rsidR="008615CF">
        <w:rPr>
          <w:rFonts w:ascii="Garamond" w:hAnsi="Garamond"/>
        </w:rPr>
        <w:t xml:space="preserve">provide valid electronic mail addresses and to </w:t>
      </w:r>
      <w:r w:rsidRPr="006844FF">
        <w:rPr>
          <w:rFonts w:ascii="Garamond" w:hAnsi="Garamond"/>
        </w:rPr>
        <w:t xml:space="preserve">check </w:t>
      </w:r>
      <w:r w:rsidR="00CE30AE">
        <w:rPr>
          <w:rFonts w:ascii="Garamond" w:hAnsi="Garamond"/>
        </w:rPr>
        <w:t>the</w:t>
      </w:r>
      <w:r w:rsidR="00675D1C">
        <w:rPr>
          <w:rFonts w:ascii="Garamond" w:hAnsi="Garamond"/>
        </w:rPr>
        <w:t>m</w:t>
      </w:r>
      <w:r w:rsidRPr="006844FF">
        <w:rPr>
          <w:rFonts w:ascii="Garamond" w:hAnsi="Garamond"/>
        </w:rPr>
        <w:t xml:space="preserve"> regularly.</w:t>
      </w:r>
    </w:p>
    <w:p w14:paraId="375867A1" w14:textId="2E61F0DF" w:rsidR="00C75603" w:rsidRPr="006844FF" w:rsidRDefault="00C75603" w:rsidP="00636FC3">
      <w:pPr>
        <w:pStyle w:val="Numbered"/>
        <w:numPr>
          <w:ilvl w:val="0"/>
          <w:numId w:val="0"/>
        </w:numPr>
        <w:spacing w:before="100" w:beforeAutospacing="1" w:after="100" w:afterAutospacing="1"/>
        <w:rPr>
          <w:rFonts w:ascii="Garamond" w:hAnsi="Garamond"/>
          <w:b/>
        </w:rPr>
      </w:pPr>
      <w:r w:rsidRPr="006844FF">
        <w:rPr>
          <w:rFonts w:ascii="Garamond" w:hAnsi="Garamond"/>
          <w:b/>
        </w:rPr>
        <w:t>Data protection</w:t>
      </w:r>
    </w:p>
    <w:p w14:paraId="35F29D42" w14:textId="1D8DF1B3" w:rsidR="0065342B" w:rsidRPr="008754C4" w:rsidRDefault="003911B6" w:rsidP="000561F8">
      <w:pPr>
        <w:pStyle w:val="Numbered"/>
        <w:numPr>
          <w:ilvl w:val="0"/>
          <w:numId w:val="0"/>
        </w:numPr>
        <w:spacing w:before="100" w:beforeAutospacing="1" w:after="100" w:afterAutospacing="1"/>
        <w:rPr>
          <w:rFonts w:ascii="Garamond" w:hAnsi="Garamond"/>
          <w:sz w:val="22"/>
          <w:szCs w:val="22"/>
        </w:rPr>
      </w:pPr>
      <w:r w:rsidRPr="006844FF">
        <w:rPr>
          <w:rFonts w:ascii="Garamond" w:hAnsi="Garamond"/>
        </w:rPr>
        <w:t>If p</w:t>
      </w:r>
      <w:r w:rsidR="00FF50D1" w:rsidRPr="006844FF">
        <w:rPr>
          <w:rFonts w:ascii="Garamond" w:hAnsi="Garamond"/>
        </w:rPr>
        <w:t xml:space="preserve">rocessing </w:t>
      </w:r>
      <w:r w:rsidR="00792084" w:rsidRPr="006844FF">
        <w:rPr>
          <w:rFonts w:ascii="Garamond" w:hAnsi="Garamond"/>
        </w:rPr>
        <w:t>a</w:t>
      </w:r>
      <w:r w:rsidR="00FF50D1" w:rsidRPr="006844FF">
        <w:rPr>
          <w:rFonts w:ascii="Garamond" w:hAnsi="Garamond"/>
        </w:rPr>
        <w:t xml:space="preserve"> reply to the invitation to tender involve</w:t>
      </w:r>
      <w:r w:rsidR="0065342B" w:rsidRPr="006844FF">
        <w:rPr>
          <w:rFonts w:ascii="Garamond" w:hAnsi="Garamond"/>
        </w:rPr>
        <w:t>s</w:t>
      </w:r>
      <w:r w:rsidR="00FF50D1" w:rsidRPr="006844FF">
        <w:rPr>
          <w:rFonts w:ascii="Garamond" w:hAnsi="Garamond"/>
        </w:rPr>
        <w:t xml:space="preserve"> the recording and processing of personal data (such as name, address and CV)</w:t>
      </w:r>
      <w:r w:rsidRPr="006844FF">
        <w:rPr>
          <w:rFonts w:ascii="Garamond" w:hAnsi="Garamond"/>
        </w:rPr>
        <w:t>, s</w:t>
      </w:r>
      <w:r w:rsidR="00FF50D1" w:rsidRPr="006844FF">
        <w:rPr>
          <w:rFonts w:ascii="Garamond" w:hAnsi="Garamond"/>
        </w:rPr>
        <w:t xml:space="preserve">uch data will be processed pursuant to </w:t>
      </w:r>
      <w:r w:rsidR="00AF73C1" w:rsidRPr="00AF73C1">
        <w:rPr>
          <w:rFonts w:ascii="Garamond" w:hAnsi="Garamond"/>
        </w:rPr>
        <w:t xml:space="preserve">Regulation (EU) 2016/679 of the European Parliament and of the Council of 27 April 2016 on the protection of </w:t>
      </w:r>
      <w:r w:rsidR="00AF73C1" w:rsidRPr="008754C4">
        <w:rPr>
          <w:rFonts w:ascii="Garamond" w:hAnsi="Garamond"/>
        </w:rPr>
        <w:t>natural persons with regard to the processing of personal data and on the free movement of such data</w:t>
      </w:r>
      <w:r w:rsidR="003021AA" w:rsidRPr="008754C4">
        <w:rPr>
          <w:rFonts w:ascii="Garamond" w:hAnsi="Garamond"/>
        </w:rPr>
        <w:t>,</w:t>
      </w:r>
      <w:r w:rsidR="00AF73C1" w:rsidRPr="008754C4">
        <w:rPr>
          <w:rFonts w:ascii="Garamond" w:hAnsi="Garamond"/>
        </w:rPr>
        <w:t xml:space="preserve"> and pursuant to the </w:t>
      </w:r>
      <w:r w:rsidR="00A75C01" w:rsidRPr="008754C4">
        <w:rPr>
          <w:rFonts w:ascii="Garamond" w:hAnsi="Garamond"/>
        </w:rPr>
        <w:t>n</w:t>
      </w:r>
      <w:r w:rsidR="00AF73C1" w:rsidRPr="008754C4">
        <w:rPr>
          <w:rFonts w:ascii="Garamond" w:hAnsi="Garamond"/>
        </w:rPr>
        <w:t xml:space="preserve">ational legislation </w:t>
      </w:r>
      <w:r w:rsidR="00963E08" w:rsidRPr="008754C4">
        <w:rPr>
          <w:rFonts w:ascii="Garamond" w:hAnsi="Garamond"/>
        </w:rPr>
        <w:t>related</w:t>
      </w:r>
      <w:r w:rsidR="0036166D" w:rsidRPr="008754C4">
        <w:rPr>
          <w:rFonts w:ascii="Garamond" w:hAnsi="Garamond"/>
        </w:rPr>
        <w:t xml:space="preserve"> </w:t>
      </w:r>
      <w:r w:rsidR="00AF73C1" w:rsidRPr="008754C4">
        <w:rPr>
          <w:rFonts w:ascii="Garamond" w:hAnsi="Garamond"/>
        </w:rPr>
        <w:t>to the protection of privacy</w:t>
      </w:r>
      <w:r w:rsidR="00FF50D1" w:rsidRPr="008754C4">
        <w:rPr>
          <w:rFonts w:ascii="Garamond" w:hAnsi="Garamond"/>
        </w:rPr>
        <w:t xml:space="preserve">. Unless indicated otherwise, any personal data will be processed solely for </w:t>
      </w:r>
      <w:r w:rsidR="00792084" w:rsidRPr="008754C4">
        <w:rPr>
          <w:rFonts w:ascii="Garamond" w:hAnsi="Garamond"/>
        </w:rPr>
        <w:t>evaluation</w:t>
      </w:r>
      <w:r w:rsidR="00FF50D1" w:rsidRPr="008754C4">
        <w:rPr>
          <w:rFonts w:ascii="Garamond" w:hAnsi="Garamond"/>
        </w:rPr>
        <w:t xml:space="preserve"> purpose</w:t>
      </w:r>
      <w:r w:rsidR="00792084" w:rsidRPr="008754C4">
        <w:rPr>
          <w:rFonts w:ascii="Garamond" w:hAnsi="Garamond"/>
        </w:rPr>
        <w:t>s</w:t>
      </w:r>
      <w:r w:rsidR="00FF50D1" w:rsidRPr="008754C4">
        <w:rPr>
          <w:rFonts w:ascii="Garamond" w:hAnsi="Garamond"/>
        </w:rPr>
        <w:t xml:space="preserve"> </w:t>
      </w:r>
      <w:r w:rsidR="00792084" w:rsidRPr="008754C4">
        <w:rPr>
          <w:rFonts w:ascii="Garamond" w:hAnsi="Garamond"/>
        </w:rPr>
        <w:t xml:space="preserve">under the call for tenders </w:t>
      </w:r>
      <w:r w:rsidR="00FF50D1" w:rsidRPr="008754C4">
        <w:rPr>
          <w:rFonts w:ascii="Garamond" w:hAnsi="Garamond"/>
        </w:rPr>
        <w:t xml:space="preserve">by </w:t>
      </w:r>
      <w:r w:rsidR="00C8621B">
        <w:rPr>
          <w:rFonts w:ascii="Garamond" w:hAnsi="Garamond"/>
        </w:rPr>
        <w:t>Per Frithiofson</w:t>
      </w:r>
      <w:r w:rsidR="00FF50D1" w:rsidRPr="00011015">
        <w:rPr>
          <w:rFonts w:ascii="Garamond" w:hAnsi="Garamond"/>
        </w:rPr>
        <w:t>.</w:t>
      </w:r>
      <w:r w:rsidR="00FF50D1" w:rsidRPr="008754C4">
        <w:rPr>
          <w:rFonts w:ascii="Garamond" w:hAnsi="Garamond"/>
        </w:rPr>
        <w:t xml:space="preserve"> </w:t>
      </w:r>
    </w:p>
    <w:p w14:paraId="3D3ABB51" w14:textId="5C22D807" w:rsidR="00B247AB" w:rsidRPr="006844FF" w:rsidRDefault="00B247AB" w:rsidP="00636FC3">
      <w:pPr>
        <w:pStyle w:val="Numbered"/>
        <w:numPr>
          <w:ilvl w:val="0"/>
          <w:numId w:val="0"/>
        </w:numPr>
        <w:autoSpaceDE w:val="0"/>
        <w:autoSpaceDN w:val="0"/>
        <w:adjustRightInd w:val="0"/>
        <w:spacing w:before="100" w:beforeAutospacing="1" w:after="100" w:afterAutospacing="1"/>
        <w:rPr>
          <w:rFonts w:ascii="Garamond" w:hAnsi="Garamond"/>
          <w:b/>
        </w:rPr>
      </w:pPr>
      <w:r w:rsidRPr="006844FF">
        <w:rPr>
          <w:rFonts w:ascii="Garamond" w:hAnsi="Garamond"/>
          <w:b/>
        </w:rPr>
        <w:t>Means of redress</w:t>
      </w:r>
    </w:p>
    <w:p w14:paraId="65ED0DCA" w14:textId="6F60402D" w:rsidR="000256C3" w:rsidRPr="00DD5A24" w:rsidRDefault="000256C3" w:rsidP="000256C3">
      <w:pPr>
        <w:jc w:val="both"/>
        <w:rPr>
          <w:rFonts w:ascii="Garamond" w:hAnsi="Garamond"/>
          <w:lang w:val="en-US"/>
        </w:rPr>
      </w:pPr>
      <w:r w:rsidRPr="00DD5A24">
        <w:rPr>
          <w:rFonts w:ascii="Garamond" w:hAnsi="Garamond"/>
          <w:lang w:val="en-US"/>
        </w:rPr>
        <w:t xml:space="preserve">You have the possibility to lodge an action against </w:t>
      </w:r>
      <w:r w:rsidR="00C8621B">
        <w:rPr>
          <w:rFonts w:ascii="Garamond" w:hAnsi="Garamond"/>
          <w:lang w:val="en-US"/>
        </w:rPr>
        <w:t xml:space="preserve">the courts of </w:t>
      </w:r>
      <w:proofErr w:type="gramStart"/>
      <w:r w:rsidR="00C8621B">
        <w:rPr>
          <w:rFonts w:ascii="Garamond" w:hAnsi="Garamond"/>
          <w:lang w:val="en-US"/>
        </w:rPr>
        <w:t>North-Holland</w:t>
      </w:r>
      <w:proofErr w:type="gramEnd"/>
      <w:r w:rsidR="00C8621B">
        <w:rPr>
          <w:rFonts w:ascii="Garamond" w:hAnsi="Garamond"/>
          <w:i/>
          <w:lang w:val="en-US"/>
        </w:rPr>
        <w:t>.</w:t>
      </w:r>
      <w:r w:rsidRPr="00DD5A24">
        <w:rPr>
          <w:rFonts w:ascii="Garamond" w:hAnsi="Garamond"/>
          <w:lang w:val="en-US"/>
        </w:rPr>
        <w:t xml:space="preserve"> </w:t>
      </w:r>
    </w:p>
    <w:p w14:paraId="5236F6B8" w14:textId="77777777" w:rsidR="000256C3" w:rsidRPr="00DD5A24" w:rsidRDefault="000256C3" w:rsidP="000256C3">
      <w:pPr>
        <w:jc w:val="both"/>
        <w:rPr>
          <w:rFonts w:ascii="Garamond" w:hAnsi="Garamond"/>
          <w:lang w:val="en-US"/>
        </w:rPr>
      </w:pPr>
    </w:p>
    <w:p w14:paraId="21A3BFBF" w14:textId="5A8AEEE3" w:rsidR="000256C3" w:rsidRDefault="000256C3" w:rsidP="000256C3">
      <w:pPr>
        <w:jc w:val="both"/>
        <w:rPr>
          <w:rFonts w:ascii="Garamond" w:hAnsi="Garamond"/>
          <w:lang w:val="en-US"/>
        </w:rPr>
      </w:pPr>
      <w:r w:rsidRPr="00EE1774">
        <w:rPr>
          <w:rFonts w:ascii="Garamond" w:hAnsi="Garamond"/>
          <w:lang w:val="en-US"/>
        </w:rPr>
        <w:t xml:space="preserve">Any requests </w:t>
      </w:r>
      <w:r>
        <w:rPr>
          <w:rFonts w:ascii="Garamond" w:hAnsi="Garamond"/>
          <w:lang w:val="en-US"/>
        </w:rPr>
        <w:t>you may make</w:t>
      </w:r>
      <w:r w:rsidRPr="00EE1774">
        <w:rPr>
          <w:rFonts w:ascii="Garamond" w:hAnsi="Garamond"/>
          <w:lang w:val="en-US"/>
        </w:rPr>
        <w:t xml:space="preserve"> and </w:t>
      </w:r>
      <w:r>
        <w:rPr>
          <w:rFonts w:ascii="Garamond" w:hAnsi="Garamond"/>
          <w:lang w:val="en-US"/>
        </w:rPr>
        <w:t xml:space="preserve">any </w:t>
      </w:r>
      <w:r w:rsidRPr="00EE1774">
        <w:rPr>
          <w:rFonts w:ascii="Garamond" w:hAnsi="Garamond"/>
          <w:lang w:val="en-US"/>
        </w:rPr>
        <w:t xml:space="preserve">replies to them or complaints of maladministration will have </w:t>
      </w:r>
      <w:r w:rsidRPr="000E3CC3">
        <w:rPr>
          <w:rFonts w:ascii="Garamond" w:hAnsi="Garamond"/>
          <w:lang w:val="en-US"/>
        </w:rPr>
        <w:t xml:space="preserve">neither </w:t>
      </w:r>
      <w:r w:rsidRPr="00EE1774">
        <w:rPr>
          <w:rFonts w:ascii="Garamond" w:hAnsi="Garamond"/>
          <w:lang w:val="en-US"/>
        </w:rPr>
        <w:t xml:space="preserve">the object nor the effect of suspending the time limit for lodging an appeal or of opening a new period for lodging an annulment </w:t>
      </w:r>
      <w:r>
        <w:rPr>
          <w:rFonts w:ascii="Garamond" w:hAnsi="Garamond"/>
          <w:lang w:val="en-US"/>
        </w:rPr>
        <w:t>procedure</w:t>
      </w:r>
      <w:r w:rsidRPr="00EE1774">
        <w:rPr>
          <w:rFonts w:ascii="Garamond" w:hAnsi="Garamond"/>
          <w:lang w:val="en-US"/>
        </w:rPr>
        <w:t>.</w:t>
      </w:r>
    </w:p>
    <w:p w14:paraId="55702B6A" w14:textId="77777777" w:rsidR="000256C3" w:rsidRDefault="000256C3" w:rsidP="0031382F">
      <w:pPr>
        <w:spacing w:before="100" w:beforeAutospacing="1" w:after="100" w:afterAutospacing="1"/>
        <w:jc w:val="both"/>
        <w:rPr>
          <w:rFonts w:ascii="Garamond" w:hAnsi="Garamond"/>
        </w:rPr>
      </w:pPr>
    </w:p>
    <w:p w14:paraId="67F40C8F" w14:textId="6B7A7F3D" w:rsidR="00BC656B" w:rsidRDefault="00FE621D" w:rsidP="0031382F">
      <w:pPr>
        <w:spacing w:before="100" w:beforeAutospacing="1" w:after="100" w:afterAutospacing="1"/>
        <w:jc w:val="both"/>
        <w:rPr>
          <w:rFonts w:ascii="Garamond" w:hAnsi="Garamond"/>
        </w:rPr>
      </w:pPr>
      <w:r w:rsidRPr="006844FF">
        <w:rPr>
          <w:rFonts w:ascii="Garamond" w:hAnsi="Garamond"/>
        </w:rPr>
        <w:t>Date and signature</w:t>
      </w:r>
      <w:r>
        <w:rPr>
          <w:rFonts w:ascii="Garamond" w:hAnsi="Garamond"/>
        </w:rPr>
        <w:t xml:space="preserve"> of the authorising officer</w:t>
      </w:r>
    </w:p>
    <w:p w14:paraId="341BD6D4" w14:textId="450CBA8F" w:rsidR="00BC656B" w:rsidRDefault="00601B2E" w:rsidP="0031382F">
      <w:pPr>
        <w:spacing w:before="100" w:beforeAutospacing="1" w:after="100" w:afterAutospacing="1"/>
        <w:jc w:val="both"/>
        <w:rPr>
          <w:rFonts w:ascii="Garamond" w:hAnsi="Garamond"/>
        </w:rPr>
      </w:pPr>
      <w:r>
        <w:rPr>
          <w:rFonts w:ascii="Garamond" w:hAnsi="Garamond"/>
          <w:noProof/>
          <w:sz w:val="23"/>
          <w:szCs w:val="23"/>
        </w:rPr>
        <w:drawing>
          <wp:inline distT="0" distB="0" distL="0" distR="0" wp14:anchorId="562504A5" wp14:editId="65301BB6">
            <wp:extent cx="3381847" cy="1171739"/>
            <wp:effectExtent l="0" t="0" r="0" b="9525"/>
            <wp:docPr id="203058200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2007" name="Picture 1" descr="A signature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381847" cy="1171739"/>
                    </a:xfrm>
                    <a:prstGeom prst="rect">
                      <a:avLst/>
                    </a:prstGeom>
                  </pic:spPr>
                </pic:pic>
              </a:graphicData>
            </a:graphic>
          </wp:inline>
        </w:drawing>
      </w:r>
    </w:p>
    <w:p w14:paraId="71841484" w14:textId="3050F0B6" w:rsidR="00601B2E" w:rsidRPr="00601B2E" w:rsidRDefault="00601B2E" w:rsidP="00601B2E">
      <w:pPr>
        <w:spacing w:before="100" w:beforeAutospacing="1" w:after="100" w:afterAutospacing="1"/>
        <w:jc w:val="both"/>
        <w:rPr>
          <w:rFonts w:ascii="Garamond" w:hAnsi="Garamond"/>
        </w:rPr>
      </w:pPr>
    </w:p>
    <w:p w14:paraId="449CFAD3" w14:textId="77777777" w:rsidR="00601B2E" w:rsidRDefault="00601B2E" w:rsidP="0031382F">
      <w:pPr>
        <w:spacing w:before="100" w:beforeAutospacing="1" w:after="100" w:afterAutospacing="1"/>
        <w:jc w:val="both"/>
        <w:rPr>
          <w:rFonts w:ascii="Garamond" w:hAnsi="Garamond"/>
        </w:rPr>
      </w:pPr>
    </w:p>
    <w:p w14:paraId="6CC722AF" w14:textId="77777777" w:rsidR="00BC656B" w:rsidRPr="006844FF" w:rsidRDefault="00BC656B" w:rsidP="0031382F">
      <w:pPr>
        <w:spacing w:before="100" w:beforeAutospacing="1" w:after="100" w:afterAutospacing="1"/>
        <w:jc w:val="both"/>
        <w:rPr>
          <w:rFonts w:ascii="Garamond" w:hAnsi="Garamond"/>
        </w:rPr>
      </w:pPr>
    </w:p>
    <w:p w14:paraId="0BD18F08" w14:textId="020F6CDA" w:rsidR="00D445FD" w:rsidRPr="006844FF" w:rsidRDefault="00D445FD" w:rsidP="00D445FD">
      <w:pPr>
        <w:pStyle w:val="Default"/>
        <w:spacing w:beforeLines="120" w:before="288" w:afterLines="60" w:after="144"/>
        <w:rPr>
          <w:rFonts w:ascii="Garamond" w:hAnsi="Garamond"/>
          <w:sz w:val="23"/>
          <w:szCs w:val="23"/>
        </w:rPr>
      </w:pPr>
      <w:r w:rsidRPr="006844FF">
        <w:rPr>
          <w:rFonts w:ascii="Garamond" w:hAnsi="Garamond"/>
          <w:sz w:val="23"/>
          <w:szCs w:val="23"/>
        </w:rPr>
        <w:t>Annexes to the invitation to tender:</w:t>
      </w:r>
    </w:p>
    <w:p w14:paraId="0168D7D0" w14:textId="77777777" w:rsidR="00D445FD" w:rsidRPr="00601B2E" w:rsidRDefault="00D445FD" w:rsidP="00D445FD">
      <w:pPr>
        <w:pStyle w:val="Default"/>
        <w:numPr>
          <w:ilvl w:val="0"/>
          <w:numId w:val="18"/>
        </w:numPr>
        <w:spacing w:beforeLines="120" w:before="288" w:afterLines="60" w:after="144"/>
        <w:rPr>
          <w:rFonts w:ascii="Garamond" w:hAnsi="Garamond"/>
          <w:sz w:val="23"/>
          <w:szCs w:val="23"/>
        </w:rPr>
      </w:pPr>
      <w:r w:rsidRPr="006844FF">
        <w:rPr>
          <w:rFonts w:ascii="Garamond" w:hAnsi="Garamond"/>
          <w:sz w:val="23"/>
          <w:szCs w:val="23"/>
        </w:rPr>
        <w:t xml:space="preserve">Annex I – Tender specifications and annexes </w:t>
      </w:r>
    </w:p>
    <w:p w14:paraId="17DEF8FB" w14:textId="1819A7A5" w:rsidR="00A77626" w:rsidRPr="00601B2E" w:rsidRDefault="00D445FD" w:rsidP="00601B2E">
      <w:pPr>
        <w:pStyle w:val="Default"/>
        <w:numPr>
          <w:ilvl w:val="0"/>
          <w:numId w:val="18"/>
        </w:numPr>
        <w:spacing w:beforeLines="120" w:before="288" w:afterLines="60" w:after="144"/>
        <w:rPr>
          <w:rFonts w:ascii="Garamond" w:hAnsi="Garamond"/>
          <w:sz w:val="23"/>
          <w:szCs w:val="23"/>
        </w:rPr>
      </w:pPr>
      <w:r w:rsidRPr="00D960A9">
        <w:rPr>
          <w:rFonts w:ascii="Garamond" w:hAnsi="Garamond"/>
          <w:sz w:val="23"/>
          <w:szCs w:val="23"/>
        </w:rPr>
        <w:t xml:space="preserve">Annex II – Draft contract and annexes </w:t>
      </w:r>
    </w:p>
    <w:sectPr w:rsidR="00A77626" w:rsidRPr="00601B2E" w:rsidSect="00B6302D">
      <w:headerReference w:type="default" r:id="rId14"/>
      <w:footerReference w:type="even" r:id="rId15"/>
      <w:footerReference w:type="default" r:id="rId16"/>
      <w:headerReference w:type="first" r:id="rId17"/>
      <w:pgSz w:w="11906" w:h="16838" w:code="9"/>
      <w:pgMar w:top="1247" w:right="1418" w:bottom="124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9D4B" w14:textId="77777777" w:rsidR="0027241A" w:rsidRDefault="0027241A">
      <w:r>
        <w:separator/>
      </w:r>
    </w:p>
  </w:endnote>
  <w:endnote w:type="continuationSeparator" w:id="0">
    <w:p w14:paraId="35F29D4C" w14:textId="77777777" w:rsidR="0027241A" w:rsidRDefault="00272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9D4D" w14:textId="77777777" w:rsidR="003E286D" w:rsidRDefault="003E286D" w:rsidP="00D521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29D4E" w14:textId="77777777" w:rsidR="003E286D" w:rsidRDefault="003E2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9D4F" w14:textId="7320DB6D" w:rsidR="003E286D" w:rsidRPr="00D52188" w:rsidRDefault="003E286D" w:rsidP="00D52188">
    <w:pPr>
      <w:pStyle w:val="Footer"/>
      <w:framePr w:wrap="around" w:vAnchor="text" w:hAnchor="margin" w:xAlign="center" w:y="1"/>
      <w:rPr>
        <w:rStyle w:val="PageNumber"/>
        <w:rFonts w:ascii="Arial" w:hAnsi="Arial" w:cs="Arial"/>
        <w:sz w:val="16"/>
        <w:szCs w:val="16"/>
      </w:rPr>
    </w:pPr>
    <w:r w:rsidRPr="00D52188">
      <w:rPr>
        <w:rStyle w:val="PageNumber"/>
        <w:rFonts w:ascii="Arial" w:hAnsi="Arial" w:cs="Arial"/>
        <w:sz w:val="16"/>
        <w:szCs w:val="16"/>
      </w:rPr>
      <w:fldChar w:fldCharType="begin"/>
    </w:r>
    <w:r w:rsidRPr="00D52188">
      <w:rPr>
        <w:rStyle w:val="PageNumber"/>
        <w:rFonts w:ascii="Arial" w:hAnsi="Arial" w:cs="Arial"/>
        <w:sz w:val="16"/>
        <w:szCs w:val="16"/>
      </w:rPr>
      <w:instrText xml:space="preserve">PAGE  </w:instrText>
    </w:r>
    <w:r w:rsidRPr="00D52188">
      <w:rPr>
        <w:rStyle w:val="PageNumber"/>
        <w:rFonts w:ascii="Arial" w:hAnsi="Arial" w:cs="Arial"/>
        <w:sz w:val="16"/>
        <w:szCs w:val="16"/>
      </w:rPr>
      <w:fldChar w:fldCharType="separate"/>
    </w:r>
    <w:r w:rsidR="000B7889">
      <w:rPr>
        <w:rStyle w:val="PageNumber"/>
        <w:rFonts w:ascii="Arial" w:hAnsi="Arial" w:cs="Arial"/>
        <w:noProof/>
        <w:sz w:val="16"/>
        <w:szCs w:val="16"/>
      </w:rPr>
      <w:t>6</w:t>
    </w:r>
    <w:r w:rsidRPr="00D52188">
      <w:rPr>
        <w:rStyle w:val="PageNumber"/>
        <w:rFonts w:ascii="Arial" w:hAnsi="Arial" w:cs="Arial"/>
        <w:sz w:val="16"/>
        <w:szCs w:val="16"/>
      </w:rPr>
      <w:fldChar w:fldCharType="end"/>
    </w:r>
  </w:p>
  <w:p w14:paraId="1DB01326" w14:textId="6683421D" w:rsidR="00B25B76" w:rsidRPr="00B80791" w:rsidRDefault="00B25B76" w:rsidP="00B25B76">
    <w:pPr>
      <w:pStyle w:val="Header"/>
      <w:tabs>
        <w:tab w:val="center" w:pos="5670"/>
      </w:tabs>
      <w:ind w:right="-28"/>
      <w:rPr>
        <w:rFonts w:ascii="Arial" w:hAnsi="Arial" w:cs="Arial"/>
        <w:sz w:val="20"/>
        <w:szCs w:val="20"/>
        <w:lang w:val="en-US"/>
      </w:rPr>
    </w:pPr>
    <w:r w:rsidRPr="00B80791">
      <w:rPr>
        <w:rFonts w:ascii="Arial" w:hAnsi="Arial" w:cs="Arial"/>
        <w:sz w:val="20"/>
        <w:szCs w:val="20"/>
        <w:lang w:val="en-US"/>
      </w:rPr>
      <w:tab/>
    </w:r>
    <w:r w:rsidRPr="00B80791">
      <w:rPr>
        <w:rFonts w:ascii="Arial" w:hAnsi="Arial" w:cs="Arial"/>
        <w:sz w:val="20"/>
        <w:szCs w:val="20"/>
        <w:lang w:val="en-US"/>
      </w:rPr>
      <w:tab/>
    </w:r>
    <w:r w:rsidRPr="00B80791">
      <w:rPr>
        <w:rFonts w:ascii="Arial" w:hAnsi="Arial" w:cs="Arial"/>
        <w:sz w:val="20"/>
        <w:szCs w:val="20"/>
        <w:lang w:val="en-US"/>
      </w:rPr>
      <w:tab/>
      <w:t xml:space="preserve"> </w:t>
    </w:r>
  </w:p>
  <w:p w14:paraId="35F29D50" w14:textId="77777777" w:rsidR="003E286D" w:rsidRDefault="003E286D" w:rsidP="0031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29D49" w14:textId="77777777" w:rsidR="0027241A" w:rsidRDefault="0027241A">
      <w:r>
        <w:separator/>
      </w:r>
    </w:p>
  </w:footnote>
  <w:footnote w:type="continuationSeparator" w:id="0">
    <w:p w14:paraId="35F29D4A" w14:textId="77777777" w:rsidR="0027241A" w:rsidRDefault="0027241A">
      <w:r>
        <w:continuationSeparator/>
      </w:r>
    </w:p>
  </w:footnote>
  <w:footnote w:id="1">
    <w:p w14:paraId="75A70D6D" w14:textId="1A1624CC" w:rsidR="00363EE1" w:rsidRPr="000561F8" w:rsidRDefault="00363EE1" w:rsidP="00363EE1">
      <w:pPr>
        <w:pStyle w:val="FootnoteText"/>
        <w:rPr>
          <w:lang w:val="en-GB"/>
        </w:rPr>
      </w:pPr>
      <w:r>
        <w:rPr>
          <w:rStyle w:val="FootnoteReference"/>
        </w:rPr>
        <w:footnoteRef/>
      </w:r>
      <w:r w:rsidRPr="000561F8">
        <w:rPr>
          <w:lang w:val="en-GB"/>
        </w:rPr>
        <w:t xml:space="preserve"> </w:t>
      </w:r>
      <w:r w:rsidRPr="000A6BB7">
        <w:rPr>
          <w:lang w:val="en-GB"/>
        </w:rPr>
        <w:t xml:space="preserve">Working days </w:t>
      </w:r>
      <w:r>
        <w:rPr>
          <w:lang w:val="en-GB"/>
        </w:rPr>
        <w:t xml:space="preserve">at </w:t>
      </w:r>
      <w:r w:rsidRPr="000A6BB7">
        <w:rPr>
          <w:lang w:val="en-GB"/>
        </w:rPr>
        <w:t xml:space="preserve">the contracting authority's </w:t>
      </w:r>
      <w:r>
        <w:rPr>
          <w:lang w:val="en-GB"/>
        </w:rPr>
        <w:t>location</w:t>
      </w:r>
      <w:r w:rsidRPr="001E6983">
        <w:rPr>
          <w:lang w:val="en-GB"/>
        </w:rPr>
        <w:t xml:space="preserve"> indicated under Heading I.1 of the contract notice</w:t>
      </w:r>
      <w:r w:rsidRPr="000A6BB7">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39F9" w14:textId="24EFC1C5" w:rsidR="00B25B76" w:rsidRPr="007C4EDE" w:rsidRDefault="007C4EDE" w:rsidP="007C4EDE">
    <w:pPr>
      <w:pStyle w:val="Header"/>
      <w:spacing w:line="276" w:lineRule="auto"/>
      <w:rPr>
        <w:rFonts w:ascii="Garamond" w:hAnsi="Garamond"/>
        <w:sz w:val="18"/>
        <w:szCs w:val="18"/>
        <w:lang w:val="en-US"/>
      </w:rPr>
    </w:pPr>
    <w:r>
      <w:rPr>
        <w:rFonts w:ascii="Garamond" w:hAnsi="Garamond"/>
        <w:sz w:val="18"/>
        <w:szCs w:val="18"/>
        <w:lang w:val="en-US"/>
      </w:rPr>
      <w:t xml:space="preserve">Version </w:t>
    </w:r>
    <w:r w:rsidR="00D960A9">
      <w:rPr>
        <w:rFonts w:ascii="Garamond" w:hAnsi="Garamond"/>
        <w:sz w:val="18"/>
        <w:szCs w:val="18"/>
        <w:lang w:val="en-US"/>
      </w:rPr>
      <w:t>2022/07</w:t>
    </w:r>
    <w:r>
      <w:rPr>
        <w:rFonts w:ascii="Garamond" w:hAnsi="Garamond"/>
        <w:sz w:val="18"/>
        <w:szCs w:val="18"/>
        <w:lang w:val="en-US"/>
      </w:rPr>
      <w:tab/>
    </w:r>
    <w:r>
      <w:rPr>
        <w:rFonts w:ascii="Garamond" w:hAnsi="Garamond"/>
        <w:sz w:val="18"/>
        <w:szCs w:val="18"/>
        <w:lang w:val="en-US"/>
      </w:rPr>
      <w:tab/>
      <w:t>Tender n°</w:t>
    </w:r>
    <w:r w:rsidR="00C8621B">
      <w:rPr>
        <w:rFonts w:ascii="Garamond" w:hAnsi="Garamond"/>
        <w:sz w:val="18"/>
        <w:szCs w:val="18"/>
        <w:lang w:val="en-US"/>
      </w:rPr>
      <w:t xml:space="preserve"> 2025.04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9D53" w14:textId="399FBFCE" w:rsidR="00704A3D" w:rsidRPr="00132247" w:rsidRDefault="000B7889" w:rsidP="00132247">
    <w:pPr>
      <w:pStyle w:val="Header"/>
      <w:spacing w:line="276" w:lineRule="auto"/>
      <w:rPr>
        <w:rFonts w:ascii="Garamond" w:hAnsi="Garamond"/>
        <w:sz w:val="18"/>
        <w:szCs w:val="18"/>
        <w:lang w:val="en-US"/>
      </w:rPr>
    </w:pPr>
    <w:r>
      <w:rPr>
        <w:rFonts w:ascii="Garamond" w:hAnsi="Garamond"/>
        <w:sz w:val="18"/>
        <w:szCs w:val="18"/>
        <w:lang w:val="en-US"/>
      </w:rPr>
      <w:t xml:space="preserve">Version </w:t>
    </w:r>
    <w:r w:rsidR="00807855">
      <w:rPr>
        <w:rFonts w:ascii="Garamond" w:hAnsi="Garamond"/>
        <w:sz w:val="18"/>
        <w:szCs w:val="18"/>
        <w:lang w:val="en-US"/>
      </w:rPr>
      <w:t>2022/07</w:t>
    </w:r>
    <w:r w:rsidR="00132247">
      <w:rPr>
        <w:rFonts w:ascii="Garamond" w:hAnsi="Garamond"/>
        <w:sz w:val="18"/>
        <w:szCs w:val="18"/>
        <w:lang w:val="en-US"/>
      </w:rPr>
      <w:tab/>
    </w:r>
    <w:r w:rsidR="00132247">
      <w:rPr>
        <w:rFonts w:ascii="Garamond" w:hAnsi="Garamond"/>
        <w:sz w:val="18"/>
        <w:szCs w:val="18"/>
        <w:lang w:val="en-US"/>
      </w:rPr>
      <w:tab/>
      <w:t>Tender n°</w:t>
    </w:r>
    <w:r w:rsidR="00C8621B">
      <w:rPr>
        <w:rFonts w:ascii="Garamond" w:hAnsi="Garamond"/>
        <w:sz w:val="18"/>
        <w:szCs w:val="18"/>
        <w:lang w:val="en-US"/>
      </w:rPr>
      <w:t xml:space="preserve"> 2025.04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6C60"/>
    <w:multiLevelType w:val="multilevel"/>
    <w:tmpl w:val="4CA24CE6"/>
    <w:numStyleLink w:val="StyleNumbered"/>
  </w:abstractNum>
  <w:abstractNum w:abstractNumId="1" w15:restartNumberingAfterBreak="0">
    <w:nsid w:val="027A37D8"/>
    <w:multiLevelType w:val="hybridMultilevel"/>
    <w:tmpl w:val="9454F612"/>
    <w:lvl w:ilvl="0" w:tplc="9614E15A">
      <w:start w:val="1"/>
      <w:numFmt w:val="decimal"/>
      <w:pStyle w:val="Numbered"/>
      <w:lvlText w:val="%1."/>
      <w:lvlJc w:val="left"/>
      <w:pPr>
        <w:ind w:left="36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C6B29"/>
    <w:multiLevelType w:val="hybridMultilevel"/>
    <w:tmpl w:val="892A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0366E"/>
    <w:multiLevelType w:val="multilevel"/>
    <w:tmpl w:val="4CA24CE6"/>
    <w:styleLink w:val="StyleNumbered"/>
    <w:lvl w:ilvl="0">
      <w:start w:val="1"/>
      <w:numFmt w:val="decimal"/>
      <w:lvlText w:val="%1."/>
      <w:lvlJc w:val="left"/>
      <w:pPr>
        <w:ind w:left="720" w:hanging="360"/>
      </w:pPr>
      <w:rPr>
        <w:rFonts w:ascii="Times New Roman" w:hAnsi="Times New Roman"/>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7D32E0"/>
    <w:multiLevelType w:val="multilevel"/>
    <w:tmpl w:val="4CA24CE6"/>
    <w:numStyleLink w:val="StyleNumbered"/>
  </w:abstractNum>
  <w:abstractNum w:abstractNumId="5" w15:restartNumberingAfterBreak="0">
    <w:nsid w:val="123A5FAB"/>
    <w:multiLevelType w:val="hybridMultilevel"/>
    <w:tmpl w:val="BB2E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84757"/>
    <w:multiLevelType w:val="hybridMultilevel"/>
    <w:tmpl w:val="4314E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10D09"/>
    <w:multiLevelType w:val="hybridMultilevel"/>
    <w:tmpl w:val="85AC8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93E19"/>
    <w:multiLevelType w:val="hybridMultilevel"/>
    <w:tmpl w:val="1CAA0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AC00D5"/>
    <w:multiLevelType w:val="hybridMultilevel"/>
    <w:tmpl w:val="10C46A96"/>
    <w:lvl w:ilvl="0" w:tplc="B0D45860">
      <w:numFmt w:val="bullet"/>
      <w:lvlText w:val="˗"/>
      <w:lvlJc w:val="left"/>
      <w:pPr>
        <w:ind w:left="720" w:hanging="360"/>
      </w:pPr>
      <w:rPr>
        <w:rFonts w:ascii="Times New Roman" w:eastAsiaTheme="minorHAnsi" w:hAnsi="Times New Roman"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54BB1"/>
    <w:multiLevelType w:val="hybridMultilevel"/>
    <w:tmpl w:val="FC866E88"/>
    <w:lvl w:ilvl="0" w:tplc="9614E15A">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755CF"/>
    <w:multiLevelType w:val="hybridMultilevel"/>
    <w:tmpl w:val="B004F498"/>
    <w:lvl w:ilvl="0" w:tplc="5602FA8E">
      <w:start w:val="1"/>
      <w:numFmt w:val="bullet"/>
      <w:lvlText w:val="-"/>
      <w:lvlJc w:val="left"/>
      <w:pPr>
        <w:ind w:left="720" w:hanging="360"/>
      </w:pPr>
      <w:rPr>
        <w:rFonts w:ascii="Garamond" w:eastAsia="Times New Roman"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DFA3FD4"/>
    <w:multiLevelType w:val="multilevel"/>
    <w:tmpl w:val="4CA24CE6"/>
    <w:numStyleLink w:val="StyleNumbered"/>
  </w:abstractNum>
  <w:abstractNum w:abstractNumId="13" w15:restartNumberingAfterBreak="0">
    <w:nsid w:val="54BD0BEC"/>
    <w:multiLevelType w:val="singleLevel"/>
    <w:tmpl w:val="B338EC54"/>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5CBA128A"/>
    <w:multiLevelType w:val="hybridMultilevel"/>
    <w:tmpl w:val="11F666A0"/>
    <w:lvl w:ilvl="0" w:tplc="762E1F42">
      <w:start w:val="1"/>
      <w:numFmt w:val="decimal"/>
      <w:lvlText w:val="%1."/>
      <w:lvlJc w:val="left"/>
      <w:pPr>
        <w:ind w:left="360" w:hanging="360"/>
      </w:pPr>
      <w:rPr>
        <w:b/>
        <w:color w:val="auto"/>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666E57F8"/>
    <w:multiLevelType w:val="multilevel"/>
    <w:tmpl w:val="4CA24CE6"/>
    <w:numStyleLink w:val="StyleNumbered"/>
  </w:abstractNum>
  <w:abstractNum w:abstractNumId="16" w15:restartNumberingAfterBreak="0">
    <w:nsid w:val="719C3301"/>
    <w:multiLevelType w:val="hybridMultilevel"/>
    <w:tmpl w:val="C270D4BA"/>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AA0064"/>
    <w:multiLevelType w:val="hybridMultilevel"/>
    <w:tmpl w:val="69AE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E93681"/>
    <w:multiLevelType w:val="hybridMultilevel"/>
    <w:tmpl w:val="3F38D5B6"/>
    <w:lvl w:ilvl="0" w:tplc="09E4D162">
      <w:start w:val="1"/>
      <w:numFmt w:val="decimal"/>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7744F4"/>
    <w:multiLevelType w:val="hybridMultilevel"/>
    <w:tmpl w:val="17F6B4E8"/>
    <w:lvl w:ilvl="0" w:tplc="20000001">
      <w:start w:val="8"/>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F7D327B"/>
    <w:multiLevelType w:val="multilevel"/>
    <w:tmpl w:val="4CA24CE6"/>
    <w:numStyleLink w:val="StyleNumbered"/>
  </w:abstractNum>
  <w:num w:numId="1" w16cid:durableId="545021362">
    <w:abstractNumId w:val="6"/>
  </w:num>
  <w:num w:numId="2" w16cid:durableId="1186556631">
    <w:abstractNumId w:val="8"/>
  </w:num>
  <w:num w:numId="3" w16cid:durableId="454908775">
    <w:abstractNumId w:val="7"/>
  </w:num>
  <w:num w:numId="4" w16cid:durableId="1331367277">
    <w:abstractNumId w:val="17"/>
  </w:num>
  <w:num w:numId="5" w16cid:durableId="673873331">
    <w:abstractNumId w:val="18"/>
  </w:num>
  <w:num w:numId="6" w16cid:durableId="1017467166">
    <w:abstractNumId w:val="5"/>
  </w:num>
  <w:num w:numId="7" w16cid:durableId="1795171020">
    <w:abstractNumId w:val="1"/>
  </w:num>
  <w:num w:numId="8" w16cid:durableId="1235969550">
    <w:abstractNumId w:val="16"/>
  </w:num>
  <w:num w:numId="9" w16cid:durableId="1247806117">
    <w:abstractNumId w:val="3"/>
  </w:num>
  <w:num w:numId="10" w16cid:durableId="204221195">
    <w:abstractNumId w:val="15"/>
  </w:num>
  <w:num w:numId="11" w16cid:durableId="1074551962">
    <w:abstractNumId w:val="4"/>
  </w:num>
  <w:num w:numId="12" w16cid:durableId="2125810840">
    <w:abstractNumId w:val="0"/>
  </w:num>
  <w:num w:numId="13" w16cid:durableId="1790515865">
    <w:abstractNumId w:val="20"/>
  </w:num>
  <w:num w:numId="14" w16cid:durableId="11302578">
    <w:abstractNumId w:val="12"/>
  </w:num>
  <w:num w:numId="15" w16cid:durableId="1878660730">
    <w:abstractNumId w:val="2"/>
  </w:num>
  <w:num w:numId="16" w16cid:durableId="251011097">
    <w:abstractNumId w:val="13"/>
  </w:num>
  <w:num w:numId="17" w16cid:durableId="318390390">
    <w:abstractNumId w:val="1"/>
  </w:num>
  <w:num w:numId="18" w16cid:durableId="2089422948">
    <w:abstractNumId w:val="9"/>
  </w:num>
  <w:num w:numId="19" w16cid:durableId="741833426">
    <w:abstractNumId w:val="14"/>
  </w:num>
  <w:num w:numId="20" w16cid:durableId="60835675">
    <w:abstractNumId w:val="10"/>
  </w:num>
  <w:num w:numId="21" w16cid:durableId="200828356">
    <w:abstractNumId w:val="1"/>
  </w:num>
  <w:num w:numId="22" w16cid:durableId="778724197">
    <w:abstractNumId w:val="11"/>
  </w:num>
  <w:num w:numId="23" w16cid:durableId="3822904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07519"/>
    <w:rsid w:val="00003069"/>
    <w:rsid w:val="00006BBC"/>
    <w:rsid w:val="00006CC4"/>
    <w:rsid w:val="00011015"/>
    <w:rsid w:val="00017525"/>
    <w:rsid w:val="000238C1"/>
    <w:rsid w:val="00024FBC"/>
    <w:rsid w:val="000256C3"/>
    <w:rsid w:val="000279EB"/>
    <w:rsid w:val="00041290"/>
    <w:rsid w:val="000461B4"/>
    <w:rsid w:val="00051412"/>
    <w:rsid w:val="000561F8"/>
    <w:rsid w:val="00077E8C"/>
    <w:rsid w:val="000B346B"/>
    <w:rsid w:val="000B6E2A"/>
    <w:rsid w:val="000B7889"/>
    <w:rsid w:val="000C329B"/>
    <w:rsid w:val="000C4E09"/>
    <w:rsid w:val="000C4ED2"/>
    <w:rsid w:val="000D545E"/>
    <w:rsid w:val="000E10FB"/>
    <w:rsid w:val="000E5363"/>
    <w:rsid w:val="000F31D2"/>
    <w:rsid w:val="00103355"/>
    <w:rsid w:val="001061C8"/>
    <w:rsid w:val="00110076"/>
    <w:rsid w:val="001100E8"/>
    <w:rsid w:val="00124656"/>
    <w:rsid w:val="00132247"/>
    <w:rsid w:val="001336EB"/>
    <w:rsid w:val="00134F9F"/>
    <w:rsid w:val="0014130F"/>
    <w:rsid w:val="001509C5"/>
    <w:rsid w:val="00151323"/>
    <w:rsid w:val="0015508B"/>
    <w:rsid w:val="001656E0"/>
    <w:rsid w:val="00181F80"/>
    <w:rsid w:val="00182D67"/>
    <w:rsid w:val="0018498B"/>
    <w:rsid w:val="0018757E"/>
    <w:rsid w:val="001A6381"/>
    <w:rsid w:val="001B5228"/>
    <w:rsid w:val="001B5CAF"/>
    <w:rsid w:val="001B7A5B"/>
    <w:rsid w:val="001C0D40"/>
    <w:rsid w:val="001C12FA"/>
    <w:rsid w:val="001E49DD"/>
    <w:rsid w:val="001F1E37"/>
    <w:rsid w:val="002311D5"/>
    <w:rsid w:val="0023477E"/>
    <w:rsid w:val="0024235E"/>
    <w:rsid w:val="00244B50"/>
    <w:rsid w:val="0024588A"/>
    <w:rsid w:val="002552F7"/>
    <w:rsid w:val="00260A95"/>
    <w:rsid w:val="002672F0"/>
    <w:rsid w:val="0027241A"/>
    <w:rsid w:val="00275CDE"/>
    <w:rsid w:val="00282DAB"/>
    <w:rsid w:val="0028339A"/>
    <w:rsid w:val="00297418"/>
    <w:rsid w:val="002A3DDF"/>
    <w:rsid w:val="002A776D"/>
    <w:rsid w:val="002C47A9"/>
    <w:rsid w:val="002C6E3A"/>
    <w:rsid w:val="002D5723"/>
    <w:rsid w:val="002E0EFF"/>
    <w:rsid w:val="002F05DC"/>
    <w:rsid w:val="003021AA"/>
    <w:rsid w:val="00306912"/>
    <w:rsid w:val="0031382F"/>
    <w:rsid w:val="0032219A"/>
    <w:rsid w:val="00340011"/>
    <w:rsid w:val="003477FB"/>
    <w:rsid w:val="0036166D"/>
    <w:rsid w:val="00363EE1"/>
    <w:rsid w:val="003653CD"/>
    <w:rsid w:val="003656B1"/>
    <w:rsid w:val="00371DEA"/>
    <w:rsid w:val="003860F2"/>
    <w:rsid w:val="003911B6"/>
    <w:rsid w:val="003A1972"/>
    <w:rsid w:val="003A1EA7"/>
    <w:rsid w:val="003B34F8"/>
    <w:rsid w:val="003B38A4"/>
    <w:rsid w:val="003C2808"/>
    <w:rsid w:val="003C46A4"/>
    <w:rsid w:val="003D017E"/>
    <w:rsid w:val="003D598B"/>
    <w:rsid w:val="003E25C8"/>
    <w:rsid w:val="003E286D"/>
    <w:rsid w:val="003F6156"/>
    <w:rsid w:val="00405A07"/>
    <w:rsid w:val="00413C96"/>
    <w:rsid w:val="00417A8B"/>
    <w:rsid w:val="00420715"/>
    <w:rsid w:val="004232D9"/>
    <w:rsid w:val="00423BED"/>
    <w:rsid w:val="00423E0D"/>
    <w:rsid w:val="00425A2A"/>
    <w:rsid w:val="00441A42"/>
    <w:rsid w:val="004444F5"/>
    <w:rsid w:val="0044684C"/>
    <w:rsid w:val="004475DC"/>
    <w:rsid w:val="004502E9"/>
    <w:rsid w:val="00454F5E"/>
    <w:rsid w:val="0046250D"/>
    <w:rsid w:val="00463BD8"/>
    <w:rsid w:val="004679A2"/>
    <w:rsid w:val="004751C3"/>
    <w:rsid w:val="00481161"/>
    <w:rsid w:val="00485EA2"/>
    <w:rsid w:val="004931DD"/>
    <w:rsid w:val="004A0104"/>
    <w:rsid w:val="004C08E7"/>
    <w:rsid w:val="004C11E2"/>
    <w:rsid w:val="004D57A6"/>
    <w:rsid w:val="004D59FE"/>
    <w:rsid w:val="004E5D08"/>
    <w:rsid w:val="00503CC4"/>
    <w:rsid w:val="005067E0"/>
    <w:rsid w:val="00511A02"/>
    <w:rsid w:val="00544067"/>
    <w:rsid w:val="00564F48"/>
    <w:rsid w:val="00565B95"/>
    <w:rsid w:val="00585101"/>
    <w:rsid w:val="00592593"/>
    <w:rsid w:val="00592ABA"/>
    <w:rsid w:val="005A528A"/>
    <w:rsid w:val="005B0BDE"/>
    <w:rsid w:val="005B5339"/>
    <w:rsid w:val="005D38E6"/>
    <w:rsid w:val="005E0023"/>
    <w:rsid w:val="005E1F57"/>
    <w:rsid w:val="00601B2E"/>
    <w:rsid w:val="006033E1"/>
    <w:rsid w:val="00607937"/>
    <w:rsid w:val="0061302F"/>
    <w:rsid w:val="00613285"/>
    <w:rsid w:val="00632F8A"/>
    <w:rsid w:val="00634909"/>
    <w:rsid w:val="0063550A"/>
    <w:rsid w:val="00636FC3"/>
    <w:rsid w:val="0065139E"/>
    <w:rsid w:val="0065342B"/>
    <w:rsid w:val="0066082D"/>
    <w:rsid w:val="00675D1C"/>
    <w:rsid w:val="006803A0"/>
    <w:rsid w:val="00680CE1"/>
    <w:rsid w:val="006828A5"/>
    <w:rsid w:val="006844FF"/>
    <w:rsid w:val="006923C9"/>
    <w:rsid w:val="006B6FAB"/>
    <w:rsid w:val="006C5168"/>
    <w:rsid w:val="006C5E68"/>
    <w:rsid w:val="006D33A0"/>
    <w:rsid w:val="006E4DAC"/>
    <w:rsid w:val="006F4E19"/>
    <w:rsid w:val="00701235"/>
    <w:rsid w:val="00704A3D"/>
    <w:rsid w:val="00707519"/>
    <w:rsid w:val="00734651"/>
    <w:rsid w:val="007439CF"/>
    <w:rsid w:val="007567B5"/>
    <w:rsid w:val="00756A81"/>
    <w:rsid w:val="00757CD5"/>
    <w:rsid w:val="0076119F"/>
    <w:rsid w:val="0076362B"/>
    <w:rsid w:val="00763F72"/>
    <w:rsid w:val="00775A57"/>
    <w:rsid w:val="00777F16"/>
    <w:rsid w:val="00783A41"/>
    <w:rsid w:val="00792084"/>
    <w:rsid w:val="007A31E2"/>
    <w:rsid w:val="007B10A6"/>
    <w:rsid w:val="007C4EDE"/>
    <w:rsid w:val="007E4469"/>
    <w:rsid w:val="007E4B55"/>
    <w:rsid w:val="007E778D"/>
    <w:rsid w:val="007F7CFF"/>
    <w:rsid w:val="00804486"/>
    <w:rsid w:val="00807855"/>
    <w:rsid w:val="00812FC9"/>
    <w:rsid w:val="0082026C"/>
    <w:rsid w:val="00820DBC"/>
    <w:rsid w:val="00825BA0"/>
    <w:rsid w:val="00851F0D"/>
    <w:rsid w:val="00856217"/>
    <w:rsid w:val="00861403"/>
    <w:rsid w:val="008615CF"/>
    <w:rsid w:val="008754C4"/>
    <w:rsid w:val="00890C63"/>
    <w:rsid w:val="008933C4"/>
    <w:rsid w:val="008A3E9A"/>
    <w:rsid w:val="008A5034"/>
    <w:rsid w:val="008A65AA"/>
    <w:rsid w:val="008B03A1"/>
    <w:rsid w:val="008B16D6"/>
    <w:rsid w:val="008C4C02"/>
    <w:rsid w:val="008C69F4"/>
    <w:rsid w:val="008E2B9F"/>
    <w:rsid w:val="008F251C"/>
    <w:rsid w:val="00910B0E"/>
    <w:rsid w:val="0091636E"/>
    <w:rsid w:val="009213B4"/>
    <w:rsid w:val="00947E6F"/>
    <w:rsid w:val="009534EF"/>
    <w:rsid w:val="00956E76"/>
    <w:rsid w:val="00963E08"/>
    <w:rsid w:val="00975C6C"/>
    <w:rsid w:val="00986B94"/>
    <w:rsid w:val="009A3D9A"/>
    <w:rsid w:val="009C7376"/>
    <w:rsid w:val="009E7D5B"/>
    <w:rsid w:val="00A10DF1"/>
    <w:rsid w:val="00A1487F"/>
    <w:rsid w:val="00A162D8"/>
    <w:rsid w:val="00A235F0"/>
    <w:rsid w:val="00A3013E"/>
    <w:rsid w:val="00A37342"/>
    <w:rsid w:val="00A5208D"/>
    <w:rsid w:val="00A55894"/>
    <w:rsid w:val="00A608AB"/>
    <w:rsid w:val="00A75C01"/>
    <w:rsid w:val="00A77626"/>
    <w:rsid w:val="00A80242"/>
    <w:rsid w:val="00A84058"/>
    <w:rsid w:val="00A92C97"/>
    <w:rsid w:val="00AA1936"/>
    <w:rsid w:val="00AA2EB3"/>
    <w:rsid w:val="00AA58A6"/>
    <w:rsid w:val="00AB234C"/>
    <w:rsid w:val="00AB338F"/>
    <w:rsid w:val="00AC5CD9"/>
    <w:rsid w:val="00AD3702"/>
    <w:rsid w:val="00AD6439"/>
    <w:rsid w:val="00AE78A5"/>
    <w:rsid w:val="00AF0DE0"/>
    <w:rsid w:val="00AF2EC6"/>
    <w:rsid w:val="00AF3AAC"/>
    <w:rsid w:val="00AF3CAC"/>
    <w:rsid w:val="00AF73C1"/>
    <w:rsid w:val="00B154A1"/>
    <w:rsid w:val="00B212CC"/>
    <w:rsid w:val="00B247AB"/>
    <w:rsid w:val="00B25B76"/>
    <w:rsid w:val="00B27619"/>
    <w:rsid w:val="00B31035"/>
    <w:rsid w:val="00B31209"/>
    <w:rsid w:val="00B3488F"/>
    <w:rsid w:val="00B36EBE"/>
    <w:rsid w:val="00B37F45"/>
    <w:rsid w:val="00B426B0"/>
    <w:rsid w:val="00B444E3"/>
    <w:rsid w:val="00B465D5"/>
    <w:rsid w:val="00B52688"/>
    <w:rsid w:val="00B56B8E"/>
    <w:rsid w:val="00B6302D"/>
    <w:rsid w:val="00B66A5A"/>
    <w:rsid w:val="00B70108"/>
    <w:rsid w:val="00B75A5E"/>
    <w:rsid w:val="00B80791"/>
    <w:rsid w:val="00B946D8"/>
    <w:rsid w:val="00BA560C"/>
    <w:rsid w:val="00BA6005"/>
    <w:rsid w:val="00BB2A8B"/>
    <w:rsid w:val="00BC4F9D"/>
    <w:rsid w:val="00BC5DEB"/>
    <w:rsid w:val="00BC656B"/>
    <w:rsid w:val="00BD0E67"/>
    <w:rsid w:val="00BD40B9"/>
    <w:rsid w:val="00C04A11"/>
    <w:rsid w:val="00C14E98"/>
    <w:rsid w:val="00C16F0C"/>
    <w:rsid w:val="00C31FE8"/>
    <w:rsid w:val="00C41A7B"/>
    <w:rsid w:val="00C52931"/>
    <w:rsid w:val="00C65C87"/>
    <w:rsid w:val="00C711D0"/>
    <w:rsid w:val="00C728AA"/>
    <w:rsid w:val="00C75603"/>
    <w:rsid w:val="00C818DD"/>
    <w:rsid w:val="00C8621B"/>
    <w:rsid w:val="00C86BB6"/>
    <w:rsid w:val="00C872BA"/>
    <w:rsid w:val="00C91D2F"/>
    <w:rsid w:val="00C94AEA"/>
    <w:rsid w:val="00C95766"/>
    <w:rsid w:val="00CB4F93"/>
    <w:rsid w:val="00CD327E"/>
    <w:rsid w:val="00CD33F7"/>
    <w:rsid w:val="00CE15CA"/>
    <w:rsid w:val="00CE30AE"/>
    <w:rsid w:val="00CE54E8"/>
    <w:rsid w:val="00CF1140"/>
    <w:rsid w:val="00CF478A"/>
    <w:rsid w:val="00D02790"/>
    <w:rsid w:val="00D25B6A"/>
    <w:rsid w:val="00D25C8A"/>
    <w:rsid w:val="00D3289D"/>
    <w:rsid w:val="00D32976"/>
    <w:rsid w:val="00D369A1"/>
    <w:rsid w:val="00D445FD"/>
    <w:rsid w:val="00D44957"/>
    <w:rsid w:val="00D4499D"/>
    <w:rsid w:val="00D52188"/>
    <w:rsid w:val="00D85DD6"/>
    <w:rsid w:val="00D92909"/>
    <w:rsid w:val="00D93638"/>
    <w:rsid w:val="00D960A9"/>
    <w:rsid w:val="00DA7312"/>
    <w:rsid w:val="00DB4C39"/>
    <w:rsid w:val="00DC7F3E"/>
    <w:rsid w:val="00DD4B85"/>
    <w:rsid w:val="00DE4F81"/>
    <w:rsid w:val="00DF0A13"/>
    <w:rsid w:val="00DF14CF"/>
    <w:rsid w:val="00E20FA6"/>
    <w:rsid w:val="00E255DB"/>
    <w:rsid w:val="00E33874"/>
    <w:rsid w:val="00E401F7"/>
    <w:rsid w:val="00E55F45"/>
    <w:rsid w:val="00E57BB6"/>
    <w:rsid w:val="00E67B3E"/>
    <w:rsid w:val="00E87174"/>
    <w:rsid w:val="00E9201A"/>
    <w:rsid w:val="00E92158"/>
    <w:rsid w:val="00EA525B"/>
    <w:rsid w:val="00EB395D"/>
    <w:rsid w:val="00EB4423"/>
    <w:rsid w:val="00EB7EAF"/>
    <w:rsid w:val="00EC4EE9"/>
    <w:rsid w:val="00EC53CD"/>
    <w:rsid w:val="00ED04DD"/>
    <w:rsid w:val="00EE232E"/>
    <w:rsid w:val="00F17856"/>
    <w:rsid w:val="00F23677"/>
    <w:rsid w:val="00F30D44"/>
    <w:rsid w:val="00F430B8"/>
    <w:rsid w:val="00F529F1"/>
    <w:rsid w:val="00F61E60"/>
    <w:rsid w:val="00F86AF5"/>
    <w:rsid w:val="00F86CAC"/>
    <w:rsid w:val="00F90170"/>
    <w:rsid w:val="00F950CD"/>
    <w:rsid w:val="00F96CE5"/>
    <w:rsid w:val="00FB13AA"/>
    <w:rsid w:val="00FB2AA1"/>
    <w:rsid w:val="00FB789E"/>
    <w:rsid w:val="00FC3507"/>
    <w:rsid w:val="00FC4F92"/>
    <w:rsid w:val="00FD1B60"/>
    <w:rsid w:val="00FD50DE"/>
    <w:rsid w:val="00FD79C2"/>
    <w:rsid w:val="00FE506C"/>
    <w:rsid w:val="00FE621D"/>
    <w:rsid w:val="00FF3A79"/>
    <w:rsid w:val="00FF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35F29CD1"/>
  <w15:docId w15:val="{17A2D0E1-EA0F-43E1-8F54-A7F68D4F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F251C"/>
    <w:pPr>
      <w:spacing w:after="240"/>
      <w:ind w:left="357" w:hanging="357"/>
      <w:jc w:val="both"/>
    </w:pPr>
    <w:rPr>
      <w:sz w:val="20"/>
      <w:szCs w:val="20"/>
      <w:lang w:val="fr-FR" w:eastAsia="en-US"/>
    </w:rPr>
  </w:style>
  <w:style w:type="character" w:styleId="FootnoteReference">
    <w:name w:val="footnote reference"/>
    <w:semiHidden/>
    <w:rsid w:val="008F251C"/>
    <w:rPr>
      <w:vertAlign w:val="superscript"/>
    </w:rPr>
  </w:style>
  <w:style w:type="paragraph" w:customStyle="1" w:styleId="me-testo">
    <w:name w:val="me-testo"/>
    <w:basedOn w:val="Normal"/>
    <w:rsid w:val="008F251C"/>
    <w:pPr>
      <w:spacing w:before="100" w:beforeAutospacing="1" w:after="100" w:afterAutospacing="1"/>
    </w:pPr>
    <w:rPr>
      <w:lang w:eastAsia="ko-KR"/>
    </w:rPr>
  </w:style>
  <w:style w:type="paragraph" w:styleId="Footer">
    <w:name w:val="footer"/>
    <w:basedOn w:val="Normal"/>
    <w:rsid w:val="00D52188"/>
    <w:pPr>
      <w:tabs>
        <w:tab w:val="center" w:pos="4703"/>
        <w:tab w:val="right" w:pos="9406"/>
      </w:tabs>
    </w:pPr>
  </w:style>
  <w:style w:type="character" w:styleId="PageNumber">
    <w:name w:val="page number"/>
    <w:basedOn w:val="DefaultParagraphFont"/>
    <w:rsid w:val="00D52188"/>
  </w:style>
  <w:style w:type="paragraph" w:styleId="Header">
    <w:name w:val="header"/>
    <w:basedOn w:val="Normal"/>
    <w:link w:val="HeaderChar"/>
    <w:rsid w:val="00D52188"/>
    <w:pPr>
      <w:tabs>
        <w:tab w:val="center" w:pos="4703"/>
        <w:tab w:val="right" w:pos="9406"/>
      </w:tabs>
    </w:pPr>
  </w:style>
  <w:style w:type="paragraph" w:styleId="DocumentMap">
    <w:name w:val="Document Map"/>
    <w:basedOn w:val="Normal"/>
    <w:semiHidden/>
    <w:rsid w:val="00FF50D1"/>
    <w:pPr>
      <w:shd w:val="clear" w:color="auto" w:fill="000080"/>
    </w:pPr>
    <w:rPr>
      <w:rFonts w:ascii="Tahoma" w:hAnsi="Tahoma" w:cs="Tahoma"/>
      <w:sz w:val="20"/>
      <w:szCs w:val="20"/>
    </w:rPr>
  </w:style>
  <w:style w:type="paragraph" w:styleId="BalloonText">
    <w:name w:val="Balloon Text"/>
    <w:basedOn w:val="Normal"/>
    <w:semiHidden/>
    <w:rsid w:val="00244B50"/>
    <w:rPr>
      <w:rFonts w:ascii="Tahoma" w:hAnsi="Tahoma" w:cs="Tahoma"/>
      <w:sz w:val="16"/>
      <w:szCs w:val="16"/>
    </w:rPr>
  </w:style>
  <w:style w:type="character" w:styleId="Hyperlink">
    <w:name w:val="Hyperlink"/>
    <w:uiPriority w:val="99"/>
    <w:rsid w:val="0065342B"/>
    <w:rPr>
      <w:color w:val="0000FF"/>
      <w:u w:val="single"/>
    </w:rPr>
  </w:style>
  <w:style w:type="character" w:styleId="FollowedHyperlink">
    <w:name w:val="FollowedHyperlink"/>
    <w:rsid w:val="00910B0E"/>
    <w:rPr>
      <w:color w:val="800080"/>
      <w:u w:val="single"/>
    </w:rPr>
  </w:style>
  <w:style w:type="table" w:styleId="TableGrid">
    <w:name w:val="Table Grid"/>
    <w:basedOn w:val="TableNormal"/>
    <w:rsid w:val="002F0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4679A2"/>
    <w:pPr>
      <w:numPr>
        <w:numId w:val="9"/>
      </w:numPr>
    </w:pPr>
  </w:style>
  <w:style w:type="paragraph" w:customStyle="1" w:styleId="Numbered">
    <w:name w:val="Numbered"/>
    <w:basedOn w:val="Normal"/>
    <w:link w:val="NumberedChar"/>
    <w:qFormat/>
    <w:rsid w:val="004679A2"/>
    <w:pPr>
      <w:numPr>
        <w:numId w:val="7"/>
      </w:numPr>
      <w:jc w:val="both"/>
    </w:pPr>
  </w:style>
  <w:style w:type="character" w:customStyle="1" w:styleId="NumberedChar">
    <w:name w:val="Numbered Char"/>
    <w:link w:val="Numbered"/>
    <w:rsid w:val="004679A2"/>
    <w:rPr>
      <w:sz w:val="24"/>
      <w:szCs w:val="24"/>
    </w:rPr>
  </w:style>
  <w:style w:type="paragraph" w:customStyle="1" w:styleId="txemail">
    <w:name w:val="txemail"/>
    <w:basedOn w:val="Normal"/>
    <w:rsid w:val="002672F0"/>
    <w:pPr>
      <w:spacing w:before="100" w:beforeAutospacing="1" w:after="100" w:afterAutospacing="1"/>
    </w:pPr>
  </w:style>
  <w:style w:type="paragraph" w:styleId="ListBullet">
    <w:name w:val="List Bullet"/>
    <w:aliases w:val="List Bullet Char,List Bullet Char1 Char,List Bullet Char Char Char"/>
    <w:basedOn w:val="Normal"/>
    <w:link w:val="ListBulletChar1"/>
    <w:rsid w:val="00E33874"/>
    <w:pPr>
      <w:numPr>
        <w:numId w:val="16"/>
      </w:numPr>
      <w:spacing w:after="240"/>
      <w:jc w:val="both"/>
    </w:pPr>
    <w:rPr>
      <w:lang w:val="fr-FR" w:eastAsia="ko-KR"/>
    </w:rPr>
  </w:style>
  <w:style w:type="character" w:customStyle="1" w:styleId="ListBulletChar1">
    <w:name w:val="List Bullet Char1"/>
    <w:aliases w:val="List Bullet Char Char,List Bullet Char1 Char Char,List Bullet Char Char Char Char"/>
    <w:link w:val="ListBullet"/>
    <w:rsid w:val="00E33874"/>
    <w:rPr>
      <w:sz w:val="24"/>
      <w:szCs w:val="24"/>
      <w:lang w:val="fr-FR" w:eastAsia="ko-KR"/>
    </w:rPr>
  </w:style>
  <w:style w:type="paragraph" w:styleId="NormalWeb">
    <w:name w:val="Normal (Web)"/>
    <w:basedOn w:val="Normal"/>
    <w:uiPriority w:val="99"/>
    <w:unhideWhenUsed/>
    <w:rsid w:val="00E33874"/>
    <w:pPr>
      <w:spacing w:before="100" w:beforeAutospacing="1" w:after="100" w:afterAutospacing="1"/>
    </w:pPr>
  </w:style>
  <w:style w:type="paragraph" w:customStyle="1" w:styleId="Char">
    <w:name w:val="Char"/>
    <w:basedOn w:val="Normal"/>
    <w:next w:val="Normal"/>
    <w:rsid w:val="000E10FB"/>
    <w:pPr>
      <w:spacing w:before="100" w:beforeAutospacing="1" w:after="160" w:afterAutospacing="1" w:line="240" w:lineRule="exact"/>
    </w:pPr>
    <w:rPr>
      <w:rFonts w:ascii="Tahoma" w:hAnsi="Tahoma"/>
      <w:szCs w:val="20"/>
      <w:lang w:val="en-US" w:eastAsia="en-US"/>
    </w:rPr>
  </w:style>
  <w:style w:type="character" w:styleId="CommentReference">
    <w:name w:val="annotation reference"/>
    <w:basedOn w:val="DefaultParagraphFont"/>
    <w:semiHidden/>
    <w:unhideWhenUsed/>
    <w:rsid w:val="002E0EFF"/>
    <w:rPr>
      <w:sz w:val="16"/>
      <w:szCs w:val="16"/>
    </w:rPr>
  </w:style>
  <w:style w:type="paragraph" w:styleId="CommentText">
    <w:name w:val="annotation text"/>
    <w:basedOn w:val="Normal"/>
    <w:link w:val="CommentTextChar"/>
    <w:semiHidden/>
    <w:unhideWhenUsed/>
    <w:rsid w:val="002E0EFF"/>
    <w:rPr>
      <w:sz w:val="20"/>
      <w:szCs w:val="20"/>
    </w:rPr>
  </w:style>
  <w:style w:type="character" w:customStyle="1" w:styleId="CommentTextChar">
    <w:name w:val="Comment Text Char"/>
    <w:basedOn w:val="DefaultParagraphFont"/>
    <w:link w:val="CommentText"/>
    <w:semiHidden/>
    <w:rsid w:val="002E0EFF"/>
  </w:style>
  <w:style w:type="paragraph" w:styleId="CommentSubject">
    <w:name w:val="annotation subject"/>
    <w:basedOn w:val="CommentText"/>
    <w:next w:val="CommentText"/>
    <w:link w:val="CommentSubjectChar"/>
    <w:semiHidden/>
    <w:unhideWhenUsed/>
    <w:rsid w:val="002E0EFF"/>
    <w:rPr>
      <w:b/>
      <w:bCs/>
    </w:rPr>
  </w:style>
  <w:style w:type="character" w:customStyle="1" w:styleId="CommentSubjectChar">
    <w:name w:val="Comment Subject Char"/>
    <w:basedOn w:val="CommentTextChar"/>
    <w:link w:val="CommentSubject"/>
    <w:semiHidden/>
    <w:rsid w:val="002E0EFF"/>
    <w:rPr>
      <w:b/>
      <w:bCs/>
    </w:rPr>
  </w:style>
  <w:style w:type="character" w:customStyle="1" w:styleId="FootnoteTextChar">
    <w:name w:val="Footnote Text Char"/>
    <w:link w:val="FootnoteText"/>
    <w:uiPriority w:val="99"/>
    <w:rsid w:val="00363EE1"/>
    <w:rPr>
      <w:lang w:val="fr-FR" w:eastAsia="en-US"/>
    </w:rPr>
  </w:style>
  <w:style w:type="paragraph" w:customStyle="1" w:styleId="Default">
    <w:name w:val="Default"/>
    <w:rsid w:val="00D445FD"/>
    <w:pPr>
      <w:autoSpaceDE w:val="0"/>
      <w:autoSpaceDN w:val="0"/>
      <w:adjustRightInd w:val="0"/>
    </w:pPr>
    <w:rPr>
      <w:color w:val="000000"/>
      <w:sz w:val="24"/>
      <w:szCs w:val="24"/>
    </w:rPr>
  </w:style>
  <w:style w:type="paragraph" w:customStyle="1" w:styleId="ZCom">
    <w:name w:val="Z_Com"/>
    <w:basedOn w:val="Normal"/>
    <w:next w:val="ZDGName"/>
    <w:rsid w:val="006844FF"/>
    <w:pPr>
      <w:widowControl w:val="0"/>
      <w:ind w:right="85"/>
      <w:jc w:val="both"/>
    </w:pPr>
    <w:rPr>
      <w:rFonts w:ascii="Arial" w:hAnsi="Arial"/>
      <w:snapToGrid w:val="0"/>
      <w:szCs w:val="20"/>
      <w:lang w:val="fr-FR" w:eastAsia="en-US"/>
    </w:rPr>
  </w:style>
  <w:style w:type="paragraph" w:customStyle="1" w:styleId="ZDGName">
    <w:name w:val="Z_DGName"/>
    <w:basedOn w:val="Normal"/>
    <w:rsid w:val="006844FF"/>
    <w:pPr>
      <w:widowControl w:val="0"/>
      <w:ind w:right="85"/>
    </w:pPr>
    <w:rPr>
      <w:rFonts w:ascii="Arial" w:hAnsi="Arial"/>
      <w:snapToGrid w:val="0"/>
      <w:sz w:val="16"/>
      <w:szCs w:val="20"/>
      <w:lang w:val="fr-FR" w:eastAsia="en-US"/>
    </w:rPr>
  </w:style>
  <w:style w:type="paragraph" w:styleId="NoSpacing">
    <w:name w:val="No Spacing"/>
    <w:uiPriority w:val="1"/>
    <w:qFormat/>
    <w:rsid w:val="006844FF"/>
    <w:rPr>
      <w:rFonts w:ascii="Calibri" w:eastAsia="Calibri" w:hAnsi="Calibri"/>
      <w:sz w:val="22"/>
      <w:szCs w:val="22"/>
      <w:lang w:val="en-US" w:eastAsia="en-US"/>
    </w:rPr>
  </w:style>
  <w:style w:type="paragraph" w:styleId="ListParagraph">
    <w:name w:val="List Paragraph"/>
    <w:basedOn w:val="Normal"/>
    <w:uiPriority w:val="34"/>
    <w:qFormat/>
    <w:rsid w:val="00D25B6A"/>
    <w:pPr>
      <w:ind w:left="720"/>
      <w:contextualSpacing/>
    </w:pPr>
  </w:style>
  <w:style w:type="character" w:customStyle="1" w:styleId="UnresolvedMention1">
    <w:name w:val="Unresolved Mention1"/>
    <w:basedOn w:val="DefaultParagraphFont"/>
    <w:uiPriority w:val="99"/>
    <w:semiHidden/>
    <w:unhideWhenUsed/>
    <w:rsid w:val="003A1972"/>
    <w:rPr>
      <w:color w:val="605E5C"/>
      <w:shd w:val="clear" w:color="auto" w:fill="E1DFDD"/>
    </w:rPr>
  </w:style>
  <w:style w:type="character" w:customStyle="1" w:styleId="HeaderChar">
    <w:name w:val="Header Char"/>
    <w:basedOn w:val="DefaultParagraphFont"/>
    <w:link w:val="Header"/>
    <w:rsid w:val="00124656"/>
    <w:rPr>
      <w:sz w:val="24"/>
      <w:szCs w:val="24"/>
    </w:rPr>
  </w:style>
  <w:style w:type="character" w:styleId="UnresolvedMention">
    <w:name w:val="Unresolved Mention"/>
    <w:basedOn w:val="DefaultParagraphFont"/>
    <w:uiPriority w:val="99"/>
    <w:semiHidden/>
    <w:unhideWhenUsed/>
    <w:rsid w:val="00B66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2803">
      <w:bodyDiv w:val="1"/>
      <w:marLeft w:val="0"/>
      <w:marRight w:val="0"/>
      <w:marTop w:val="0"/>
      <w:marBottom w:val="0"/>
      <w:divBdr>
        <w:top w:val="none" w:sz="0" w:space="0" w:color="auto"/>
        <w:left w:val="none" w:sz="0" w:space="0" w:color="auto"/>
        <w:bottom w:val="none" w:sz="0" w:space="0" w:color="auto"/>
        <w:right w:val="none" w:sz="0" w:space="0" w:color="auto"/>
      </w:divBdr>
    </w:div>
    <w:div w:id="859972435">
      <w:bodyDiv w:val="1"/>
      <w:marLeft w:val="0"/>
      <w:marRight w:val="0"/>
      <w:marTop w:val="0"/>
      <w:marBottom w:val="0"/>
      <w:divBdr>
        <w:top w:val="none" w:sz="0" w:space="0" w:color="auto"/>
        <w:left w:val="none" w:sz="0" w:space="0" w:color="auto"/>
        <w:bottom w:val="none" w:sz="0" w:space="0" w:color="auto"/>
        <w:right w:val="none" w:sz="0" w:space="0" w:color="auto"/>
      </w:divBdr>
    </w:div>
    <w:div w:id="916668891">
      <w:bodyDiv w:val="1"/>
      <w:marLeft w:val="0"/>
      <w:marRight w:val="0"/>
      <w:marTop w:val="0"/>
      <w:marBottom w:val="0"/>
      <w:divBdr>
        <w:top w:val="none" w:sz="0" w:space="0" w:color="auto"/>
        <w:left w:val="none" w:sz="0" w:space="0" w:color="auto"/>
        <w:bottom w:val="none" w:sz="0" w:space="0" w:color="auto"/>
        <w:right w:val="none" w:sz="0" w:space="0" w:color="auto"/>
      </w:divBdr>
    </w:div>
    <w:div w:id="1080443887">
      <w:bodyDiv w:val="1"/>
      <w:marLeft w:val="0"/>
      <w:marRight w:val="0"/>
      <w:marTop w:val="0"/>
      <w:marBottom w:val="0"/>
      <w:divBdr>
        <w:top w:val="none" w:sz="0" w:space="0" w:color="auto"/>
        <w:left w:val="none" w:sz="0" w:space="0" w:color="auto"/>
        <w:bottom w:val="none" w:sz="0" w:space="0" w:color="auto"/>
        <w:right w:val="none" w:sz="0" w:space="0" w:color="auto"/>
      </w:divBdr>
    </w:div>
    <w:div w:id="1413235986">
      <w:bodyDiv w:val="1"/>
      <w:marLeft w:val="0"/>
      <w:marRight w:val="0"/>
      <w:marTop w:val="0"/>
      <w:marBottom w:val="0"/>
      <w:divBdr>
        <w:top w:val="none" w:sz="0" w:space="0" w:color="auto"/>
        <w:left w:val="none" w:sz="0" w:space="0" w:color="auto"/>
        <w:bottom w:val="none" w:sz="0" w:space="0" w:color="auto"/>
        <w:right w:val="none" w:sz="0" w:space="0" w:color="auto"/>
      </w:divBdr>
    </w:div>
    <w:div w:id="16502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bergen.eu/public-procur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 xmlns="27f6a375-fa37-4a6a-acb8-0e2a4d38a9e3" xsi:nil="true"/>
    <Typeofdoc xmlns="27f6a375-fa37-4a6a-acb8-0e2a4d38a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4C5DE19D63DB4486827F12C4E50704" ma:contentTypeVersion="15" ma:contentTypeDescription="Create a new document." ma:contentTypeScope="" ma:versionID="e10e55ff6fcf3919dade5e5078557540">
  <xsd:schema xmlns:xsd="http://www.w3.org/2001/XMLSchema" xmlns:xs="http://www.w3.org/2001/XMLSchema" xmlns:p="http://schemas.microsoft.com/office/2006/metadata/properties" xmlns:ns2="27f6a375-fa37-4a6a-acb8-0e2a4d38a9e3" xmlns:ns3="3d2460e0-ce2b-4694-a20c-85c786e83769" targetNamespace="http://schemas.microsoft.com/office/2006/metadata/properties" ma:root="true" ma:fieldsID="d9ef0e231326bf5fff310abd5b69939c" ns2:_="" ns3:_="">
    <xsd:import namespace="27f6a375-fa37-4a6a-acb8-0e2a4d38a9e3"/>
    <xsd:import namespace="3d2460e0-ce2b-4694-a20c-85c786e83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Typeofdoc" minOccurs="0"/>
                <xsd:element ref="ns2:Procedure"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a375-fa37-4a6a-acb8-0e2a4d38a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eofdoc" ma:index="14" nillable="true" ma:displayName="Type of doc" ma:format="Dropdown" ma:internalName="Typeofdoc">
      <xsd:simpleType>
        <xsd:restriction base="dms:Choice">
          <xsd:enumeration value="Proc Template"/>
          <xsd:enumeration value="Checklist"/>
          <xsd:enumeration value="Regulation"/>
          <xsd:enumeration value="Green proc"/>
        </xsd:restriction>
      </xsd:simpleType>
    </xsd:element>
    <xsd:element name="Procedure" ma:index="15" nillable="true" ma:displayName="Procedure" ma:format="Dropdown" ma:internalName="Procedure">
      <xsd:simpleType>
        <xsd:restriction base="dms:Choice">
          <xsd:enumeration value="Choice 1"/>
          <xsd:enumeration value="Choice 2"/>
          <xsd:enumeration value="Choice 3"/>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2460e0-ce2b-4694-a20c-85c786e83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9C1ED-ADE7-44FF-9960-867A7BD5CEB8}">
  <ds:schemaRefs>
    <ds:schemaRef ds:uri="http://schemas.microsoft.com/office/2006/documentManagement/types"/>
    <ds:schemaRef ds:uri="http://purl.org/dc/dcmitype/"/>
    <ds:schemaRef ds:uri="http://purl.org/dc/terms/"/>
    <ds:schemaRef ds:uri="http://www.w3.org/XML/1998/namespace"/>
    <ds:schemaRef ds:uri="http://purl.org/dc/elements/1.1/"/>
    <ds:schemaRef ds:uri="27f6a375-fa37-4a6a-acb8-0e2a4d38a9e3"/>
    <ds:schemaRef ds:uri="http://schemas.microsoft.com/office/2006/metadata/properties"/>
    <ds:schemaRef ds:uri="http://schemas.microsoft.com/office/infopath/2007/PartnerControls"/>
    <ds:schemaRef ds:uri="http://schemas.openxmlformats.org/package/2006/metadata/core-properties"/>
    <ds:schemaRef ds:uri="3d2460e0-ce2b-4694-a20c-85c786e83769"/>
  </ds:schemaRefs>
</ds:datastoreItem>
</file>

<file path=customXml/itemProps2.xml><?xml version="1.0" encoding="utf-8"?>
<ds:datastoreItem xmlns:ds="http://schemas.openxmlformats.org/officeDocument/2006/customXml" ds:itemID="{1A07A96A-4FA7-435C-8D13-31FDA9C374F4}">
  <ds:schemaRefs>
    <ds:schemaRef ds:uri="http://schemas.microsoft.com/sharepoint/v3/contenttype/forms"/>
  </ds:schemaRefs>
</ds:datastoreItem>
</file>

<file path=customXml/itemProps3.xml><?xml version="1.0" encoding="utf-8"?>
<ds:datastoreItem xmlns:ds="http://schemas.openxmlformats.org/officeDocument/2006/customXml" ds:itemID="{44FACA61-9194-4C0E-8078-D6EAF229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6a375-fa37-4a6a-acb8-0e2a4d38a9e3"/>
    <ds:schemaRef ds:uri="3d2460e0-ce2b-4694-a20c-85c786e83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EF71F-39E5-4D3B-878D-5EDCFD1B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1439</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Madame, Monsieur,</vt:lpstr>
    </vt:vector>
  </TitlesOfParts>
  <Company>European Commission</Company>
  <LinksUpToDate>false</LinksUpToDate>
  <CharactersWithSpaces>9362</CharactersWithSpaces>
  <SharedDoc>false</SharedDoc>
  <HLinks>
    <vt:vector size="12" baseType="variant">
      <vt:variant>
        <vt:i4>4718624</vt:i4>
      </vt:variant>
      <vt:variant>
        <vt:i4>3</vt:i4>
      </vt:variant>
      <vt:variant>
        <vt:i4>0</vt:i4>
      </vt:variant>
      <vt:variant>
        <vt:i4>5</vt:i4>
      </vt:variant>
      <vt:variant>
        <vt:lpwstr>http://ec.europa.eu/budget/explained/management/protecting/protect_en.cfm</vt:lpwstr>
      </vt:variant>
      <vt:variant>
        <vt:lpwstr>BDCE</vt:lpwstr>
      </vt:variant>
      <vt:variant>
        <vt:i4>3997753</vt:i4>
      </vt:variant>
      <vt:variant>
        <vt:i4>0</vt:i4>
      </vt:variant>
      <vt:variant>
        <vt:i4>0</vt:i4>
      </vt:variant>
      <vt:variant>
        <vt:i4>5</vt:i4>
      </vt:variant>
      <vt:variant>
        <vt:lpwstr>http://ec.europa.eu/dataprotectionofficer/privacystatement_publicprocurement_en.pdf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taymama</dc:creator>
  <cp:lastModifiedBy>BER DEPUTY DIRECTOR FINANCE AND ADMINISTRATION</cp:lastModifiedBy>
  <cp:revision>5</cp:revision>
  <cp:lastPrinted>2025-07-09T11:06:00Z</cp:lastPrinted>
  <dcterms:created xsi:type="dcterms:W3CDTF">2025-07-09T10:51:00Z</dcterms:created>
  <dcterms:modified xsi:type="dcterms:W3CDTF">2026-01-09T08:18:00Z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40900</vt:r8>
  </property>
  <property fmtid="{D5CDD505-2E9C-101B-9397-08002B2CF9AE}" pid="3" name="ContentTypeId">
    <vt:lpwstr>0x010100954C5DE19D63DB4486827F12C4E50704</vt:lpwstr>
  </property>
</Properties>
</file>